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tbl>
      <w:tblPr>
        <w:tblpPr w:leftFromText="180" w:rightFromText="180" w:vertAnchor="page" w:horzAnchor="margin" w:tblpY="1927"/>
        <w:tblW w:w="735.35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ayout w:type="fixed"/>
        <w:tblLook w:firstRow="1" w:lastRow="0" w:firstColumn="1" w:lastColumn="0" w:noHBand="0" w:noVBand="0"/>
      </w:tblPr>
      <w:tblGrid>
        <w:gridCol w:w="482"/>
        <w:gridCol w:w="1673"/>
        <w:gridCol w:w="5670"/>
        <w:gridCol w:w="4680"/>
        <w:gridCol w:w="2202"/>
      </w:tblGrid>
      <w:tr w:rsidR="00DE4C73" w:rsidRPr="00EB0164" w:rsidTr="00EB0164">
        <w:trPr>
          <w:trHeight w:val="572"/>
        </w:trPr>
        <w:tc>
          <w:tcPr>
            <w:tcW w:w="24.10pt" w:type="dxa"/>
          </w:tcPr>
          <w:p w:rsidR="00DE4C73" w:rsidRPr="00EB0164" w:rsidRDefault="00DE4C73" w:rsidP="00DE4C73">
            <w:pPr>
              <w:spacing w:after="0pt" w:line="12pt" w:lineRule="auto"/>
              <w:jc w:val="center"/>
              <w:rPr>
                <w:rFonts w:ascii="Book Antiqua" w:hAnsi="Book Antiqua" w:cstheme="minorHAnsi"/>
                <w:b/>
                <w:bCs/>
                <w:szCs w:val="22"/>
              </w:rPr>
            </w:pPr>
            <w:r w:rsidRPr="00EB0164">
              <w:rPr>
                <w:rFonts w:ascii="Book Antiqua" w:hAnsi="Book Antiqua" w:cstheme="minorHAnsi"/>
                <w:b/>
                <w:bCs/>
                <w:szCs w:val="22"/>
              </w:rPr>
              <w:t>Sl. no</w:t>
            </w:r>
          </w:p>
        </w:tc>
        <w:tc>
          <w:tcPr>
            <w:tcW w:w="83.65pt" w:type="dxa"/>
          </w:tcPr>
          <w:p w:rsidR="00DE4C73" w:rsidRPr="00EB0164" w:rsidRDefault="00DE4C73" w:rsidP="00DE4C73">
            <w:pPr>
              <w:spacing w:after="0pt" w:line="12pt" w:lineRule="auto"/>
              <w:jc w:val="center"/>
              <w:rPr>
                <w:rFonts w:ascii="Book Antiqua" w:hAnsi="Book Antiqua" w:cstheme="minorHAnsi"/>
                <w:b/>
                <w:bCs/>
                <w:szCs w:val="22"/>
              </w:rPr>
            </w:pPr>
            <w:r w:rsidRPr="00EB0164">
              <w:rPr>
                <w:rFonts w:ascii="Book Antiqua" w:hAnsi="Book Antiqua" w:cstheme="minorHAnsi"/>
                <w:b/>
                <w:bCs/>
                <w:szCs w:val="22"/>
              </w:rPr>
              <w:t>Clause no w.r.t specification</w:t>
            </w:r>
          </w:p>
        </w:tc>
        <w:tc>
          <w:tcPr>
            <w:tcW w:w="283.50pt" w:type="dxa"/>
          </w:tcPr>
          <w:p w:rsidR="00DE4C73" w:rsidRPr="00EB0164" w:rsidRDefault="00DE4C73" w:rsidP="00DE4C73">
            <w:pPr>
              <w:spacing w:after="0pt" w:line="12pt" w:lineRule="auto"/>
              <w:jc w:val="center"/>
              <w:rPr>
                <w:rFonts w:ascii="Book Antiqua" w:hAnsi="Book Antiqua" w:cstheme="minorHAnsi"/>
                <w:b/>
                <w:bCs/>
                <w:szCs w:val="22"/>
              </w:rPr>
            </w:pPr>
            <w:r w:rsidRPr="00EB0164">
              <w:rPr>
                <w:rFonts w:ascii="Book Antiqua" w:hAnsi="Book Antiqua" w:cstheme="minorHAnsi"/>
                <w:b/>
                <w:bCs/>
                <w:szCs w:val="22"/>
              </w:rPr>
              <w:t>Description as given in specification</w:t>
            </w:r>
          </w:p>
          <w:p w:rsidR="00DE4C73" w:rsidRPr="00EB0164" w:rsidRDefault="00DE4C73" w:rsidP="00DE4C73">
            <w:pPr>
              <w:spacing w:after="0pt" w:line="12pt" w:lineRule="auto"/>
              <w:jc w:val="center"/>
              <w:rPr>
                <w:rFonts w:ascii="Book Antiqua" w:hAnsi="Book Antiqua" w:cstheme="minorHAnsi"/>
                <w:b/>
                <w:bCs/>
                <w:szCs w:val="22"/>
              </w:rPr>
            </w:pPr>
          </w:p>
        </w:tc>
        <w:tc>
          <w:tcPr>
            <w:tcW w:w="234pt" w:type="dxa"/>
          </w:tcPr>
          <w:p w:rsidR="00DE4C73" w:rsidRPr="00EB0164" w:rsidRDefault="00DE4C73" w:rsidP="00DE4C73">
            <w:pPr>
              <w:spacing w:after="0pt" w:line="12pt" w:lineRule="auto"/>
              <w:jc w:val="center"/>
              <w:rPr>
                <w:rFonts w:ascii="Book Antiqua" w:hAnsi="Book Antiqua" w:cstheme="minorHAnsi"/>
                <w:b/>
                <w:bCs/>
                <w:szCs w:val="22"/>
              </w:rPr>
            </w:pPr>
            <w:r w:rsidRPr="00EB0164">
              <w:rPr>
                <w:rFonts w:ascii="Book Antiqua" w:hAnsi="Book Antiqua" w:cstheme="minorHAnsi"/>
                <w:b/>
                <w:bCs/>
                <w:szCs w:val="22"/>
              </w:rPr>
              <w:t xml:space="preserve">Comments/ Clarifications </w:t>
            </w:r>
          </w:p>
        </w:tc>
        <w:tc>
          <w:tcPr>
            <w:tcW w:w="110.10pt" w:type="dxa"/>
          </w:tcPr>
          <w:p w:rsidR="00DE4C73" w:rsidRPr="00EB0164" w:rsidRDefault="00DE4C73" w:rsidP="00DE4C73">
            <w:pPr>
              <w:spacing w:after="0pt" w:line="12pt" w:lineRule="auto"/>
              <w:jc w:val="center"/>
              <w:rPr>
                <w:rFonts w:ascii="Book Antiqua" w:hAnsi="Book Antiqua" w:cstheme="minorHAnsi"/>
                <w:b/>
                <w:bCs/>
                <w:szCs w:val="22"/>
              </w:rPr>
            </w:pPr>
            <w:r w:rsidRPr="00EB0164">
              <w:rPr>
                <w:rFonts w:ascii="Book Antiqua" w:hAnsi="Book Antiqua" w:cstheme="minorHAnsi"/>
                <w:b/>
                <w:bCs/>
                <w:szCs w:val="22"/>
              </w:rPr>
              <w:t>POWERGRID’s Reply</w:t>
            </w:r>
          </w:p>
        </w:tc>
      </w:tr>
      <w:tr w:rsidR="00DE4C73" w:rsidRPr="00EB0164" w:rsidTr="00EB0164">
        <w:trPr>
          <w:trHeight w:val="7070"/>
        </w:trPr>
        <w:tc>
          <w:tcPr>
            <w:tcW w:w="24.10pt" w:type="dxa"/>
          </w:tcPr>
          <w:p w:rsidR="00DE4C73" w:rsidRPr="00EB0164" w:rsidRDefault="00DE4C73" w:rsidP="00DE4C73">
            <w:pPr>
              <w:spacing w:after="0pt" w:line="12pt" w:lineRule="auto"/>
              <w:jc w:val="center"/>
              <w:rPr>
                <w:rFonts w:ascii="Book Antiqua" w:hAnsi="Book Antiqua" w:cstheme="minorHAnsi"/>
                <w:b/>
                <w:bCs/>
                <w:szCs w:val="22"/>
              </w:rPr>
            </w:pPr>
            <w:r w:rsidRPr="00EB0164">
              <w:rPr>
                <w:rFonts w:ascii="Book Antiqua" w:hAnsi="Book Antiqua" w:cstheme="minorHAnsi"/>
                <w:b/>
                <w:bCs/>
                <w:szCs w:val="22"/>
              </w:rPr>
              <w:t>01</w:t>
            </w:r>
          </w:p>
        </w:tc>
        <w:tc>
          <w:tcPr>
            <w:tcW w:w="83.65pt" w:type="dxa"/>
          </w:tcPr>
          <w:p w:rsidR="00DE4C73" w:rsidRPr="00EB0164" w:rsidRDefault="00DE4C73" w:rsidP="00DE4C73">
            <w:pPr>
              <w:spacing w:after="0pt" w:line="12pt" w:lineRule="auto"/>
              <w:jc w:val="center"/>
              <w:rPr>
                <w:rFonts w:ascii="Book Antiqua" w:hAnsi="Book Antiqua" w:cstheme="minorHAnsi"/>
                <w:szCs w:val="22"/>
              </w:rPr>
            </w:pPr>
            <w:r w:rsidRPr="00EB0164">
              <w:rPr>
                <w:rFonts w:ascii="Book Antiqua" w:hAnsi="Book Antiqua" w:cstheme="minorHAnsi"/>
                <w:szCs w:val="22"/>
              </w:rPr>
              <w:t xml:space="preserve">Technical Specification, 765kV Autotransformer Rev. 08  </w:t>
            </w:r>
          </w:p>
          <w:p w:rsidR="00DE4C73" w:rsidRPr="00EB0164" w:rsidRDefault="00DE4C73" w:rsidP="00DE4C73">
            <w:pPr>
              <w:spacing w:after="0pt" w:line="12pt" w:lineRule="auto"/>
              <w:jc w:val="center"/>
              <w:rPr>
                <w:rFonts w:ascii="Book Antiqua" w:hAnsi="Book Antiqua" w:cstheme="minorHAnsi"/>
                <w:szCs w:val="22"/>
              </w:rPr>
            </w:pPr>
          </w:p>
        </w:tc>
        <w:tc>
          <w:tcPr>
            <w:tcW w:w="283.50pt" w:type="dxa"/>
          </w:tcPr>
          <w:p w:rsidR="00DE4C73" w:rsidRPr="00EB0164" w:rsidRDefault="00DE4C73" w:rsidP="00DE4C73">
            <w:pPr>
              <w:spacing w:after="0pt" w:line="12pt" w:lineRule="auto"/>
              <w:rPr>
                <w:rFonts w:ascii="Book Antiqua" w:hAnsi="Book Antiqua" w:cstheme="minorHAnsi"/>
                <w:szCs w:val="22"/>
              </w:rPr>
            </w:pPr>
            <w:r w:rsidRPr="00EB0164">
              <w:rPr>
                <w:rFonts w:ascii="Book Antiqua" w:hAnsi="Book Antiqua" w:cstheme="minorHAnsi"/>
                <w:szCs w:val="22"/>
              </w:rPr>
              <w:t xml:space="preserve">Bushing Type Test as per IS/IEC:60137 for all voltage class (Seismic test on 400kV and 800kV Bushings)  </w:t>
            </w:r>
          </w:p>
          <w:p w:rsidR="00DE4C73" w:rsidRPr="00EB0164" w:rsidRDefault="00DE4C73" w:rsidP="00DE4C73">
            <w:pPr>
              <w:spacing w:after="0pt" w:line="12pt" w:lineRule="auto"/>
              <w:rPr>
                <w:rFonts w:ascii="Book Antiqua" w:hAnsi="Book Antiqua" w:cstheme="minorHAnsi"/>
                <w:szCs w:val="22"/>
              </w:rPr>
            </w:pPr>
          </w:p>
        </w:tc>
        <w:tc>
          <w:tcPr>
            <w:tcW w:w="234pt" w:type="dxa"/>
          </w:tcPr>
          <w:p w:rsidR="00DE4C73" w:rsidRPr="00EB0164" w:rsidRDefault="00DE4C73" w:rsidP="00DE4C73">
            <w:pPr>
              <w:spacing w:after="0pt" w:line="12pt" w:lineRule="auto"/>
              <w:ind w:end="7.50pt"/>
              <w:jc w:val="both"/>
              <w:rPr>
                <w:rFonts w:ascii="Book Antiqua" w:hAnsi="Book Antiqua" w:cstheme="minorHAnsi"/>
                <w:szCs w:val="22"/>
              </w:rPr>
            </w:pPr>
            <w:r w:rsidRPr="00EB0164">
              <w:rPr>
                <w:rFonts w:ascii="Book Antiqua" w:hAnsi="Book Antiqua" w:cstheme="minorHAnsi"/>
                <w:szCs w:val="22"/>
              </w:rPr>
              <w:t xml:space="preserve">What is the actual meaning of Seismic test viz. Snap back test or Shaker table test or Just submission of calculations </w:t>
            </w:r>
            <w:proofErr w:type="gramStart"/>
            <w:r w:rsidRPr="00EB0164">
              <w:rPr>
                <w:rFonts w:ascii="Book Antiqua" w:hAnsi="Book Antiqua" w:cstheme="minorHAnsi"/>
                <w:szCs w:val="22"/>
              </w:rPr>
              <w:t>are</w:t>
            </w:r>
            <w:proofErr w:type="gramEnd"/>
            <w:r w:rsidRPr="00EB0164">
              <w:rPr>
                <w:rFonts w:ascii="Book Antiqua" w:hAnsi="Book Antiqua" w:cstheme="minorHAnsi"/>
                <w:szCs w:val="22"/>
              </w:rPr>
              <w:t xml:space="preserve"> sufficient for given Zone?</w:t>
            </w:r>
          </w:p>
          <w:p w:rsidR="00DE4C73" w:rsidRPr="00EB0164" w:rsidRDefault="00DE4C73" w:rsidP="00EB0164">
            <w:pPr>
              <w:spacing w:after="0pt" w:line="12pt" w:lineRule="auto"/>
              <w:ind w:end="7.50pt"/>
              <w:jc w:val="both"/>
              <w:rPr>
                <w:rFonts w:ascii="Book Antiqua" w:hAnsi="Book Antiqua" w:cstheme="minorHAnsi"/>
                <w:sz w:val="10"/>
                <w:szCs w:val="10"/>
              </w:rPr>
            </w:pPr>
          </w:p>
          <w:p w:rsidR="00DE4C73" w:rsidRPr="00EB0164" w:rsidRDefault="00DE4C73" w:rsidP="00DE4C73">
            <w:pPr>
              <w:spacing w:after="0pt" w:line="12pt" w:lineRule="auto"/>
              <w:ind w:end="7.50pt"/>
              <w:jc w:val="both"/>
              <w:rPr>
                <w:rFonts w:ascii="Book Antiqua" w:hAnsi="Book Antiqua" w:cstheme="minorHAnsi"/>
                <w:szCs w:val="22"/>
              </w:rPr>
            </w:pPr>
            <w:r w:rsidRPr="00EB0164">
              <w:rPr>
                <w:rFonts w:ascii="Book Antiqua" w:hAnsi="Book Antiqua" w:cstheme="minorHAnsi"/>
                <w:szCs w:val="22"/>
              </w:rPr>
              <w:t>Are these Seismic tests certificates required for Oil/SF6 Bushings?</w:t>
            </w:r>
          </w:p>
          <w:p w:rsidR="00DE4C73" w:rsidRPr="00EB0164" w:rsidRDefault="00DE4C73" w:rsidP="00DE4C73">
            <w:pPr>
              <w:spacing w:after="0pt" w:line="12pt" w:lineRule="auto"/>
              <w:ind w:end="7.50pt"/>
              <w:jc w:val="both"/>
              <w:rPr>
                <w:rFonts w:ascii="Book Antiqua" w:hAnsi="Book Antiqua" w:cstheme="minorHAnsi"/>
                <w:sz w:val="12"/>
                <w:szCs w:val="12"/>
              </w:rPr>
            </w:pPr>
          </w:p>
          <w:p w:rsidR="00DE4C73" w:rsidRPr="00EB0164" w:rsidRDefault="00DE4C73" w:rsidP="00DE4C73">
            <w:pPr>
              <w:spacing w:after="0pt" w:line="12pt" w:lineRule="auto"/>
              <w:ind w:end="7.50pt"/>
              <w:jc w:val="both"/>
              <w:rPr>
                <w:rFonts w:ascii="Book Antiqua" w:hAnsi="Book Antiqua" w:cstheme="minorHAnsi"/>
                <w:szCs w:val="22"/>
              </w:rPr>
            </w:pPr>
            <w:r w:rsidRPr="00EB0164">
              <w:rPr>
                <w:rFonts w:ascii="Book Antiqua" w:hAnsi="Book Antiqua" w:cstheme="minorHAnsi"/>
                <w:szCs w:val="22"/>
              </w:rPr>
              <w:t>Is there any waiver possible for the seismic tests / Type tests?</w:t>
            </w:r>
          </w:p>
          <w:p w:rsidR="00DE4C73" w:rsidRPr="00EB0164" w:rsidRDefault="00DE4C73" w:rsidP="00DE4C73">
            <w:pPr>
              <w:spacing w:after="0pt" w:line="12pt" w:lineRule="auto"/>
              <w:ind w:end="7.50pt"/>
              <w:jc w:val="both"/>
              <w:rPr>
                <w:rFonts w:ascii="Book Antiqua" w:hAnsi="Book Antiqua" w:cstheme="minorHAnsi"/>
                <w:sz w:val="14"/>
                <w:szCs w:val="14"/>
              </w:rPr>
            </w:pPr>
          </w:p>
          <w:p w:rsidR="00DE4C73" w:rsidRPr="00EB0164" w:rsidRDefault="00DE4C73" w:rsidP="00DE4C73">
            <w:pPr>
              <w:spacing w:after="0pt" w:line="12pt" w:lineRule="auto"/>
              <w:ind w:end="7.50pt"/>
              <w:jc w:val="both"/>
              <w:rPr>
                <w:rFonts w:ascii="Book Antiqua" w:hAnsi="Book Antiqua" w:cstheme="minorHAnsi"/>
                <w:szCs w:val="22"/>
              </w:rPr>
            </w:pPr>
            <w:r w:rsidRPr="00EB0164">
              <w:rPr>
                <w:rFonts w:ascii="Book Antiqua" w:hAnsi="Book Antiqua" w:cstheme="minorHAnsi"/>
                <w:szCs w:val="22"/>
              </w:rPr>
              <w:t>For Seismic test confirm requirement as per IEC 61463 (As IS standard is not followed by foreign manufacturers hence Seismic Zone III/IV/V does not indicate clear ground acceleration requirements).</w:t>
            </w:r>
          </w:p>
          <w:p w:rsidR="00DE4C73" w:rsidRPr="00EB0164" w:rsidRDefault="00DE4C73" w:rsidP="00DE4C73">
            <w:pPr>
              <w:spacing w:after="0pt" w:line="12pt" w:lineRule="auto"/>
              <w:ind w:end="7.50pt"/>
              <w:jc w:val="both"/>
              <w:rPr>
                <w:rFonts w:ascii="Book Antiqua" w:hAnsi="Book Antiqua" w:cstheme="minorHAnsi"/>
                <w:szCs w:val="22"/>
              </w:rPr>
            </w:pPr>
          </w:p>
          <w:p w:rsidR="00DE4C73" w:rsidRPr="00EB0164" w:rsidRDefault="00DE4C73" w:rsidP="00DE4C73">
            <w:pPr>
              <w:spacing w:after="0pt" w:line="12pt" w:lineRule="auto"/>
              <w:ind w:end="7.50pt"/>
              <w:jc w:val="both"/>
              <w:rPr>
                <w:rFonts w:ascii="Book Antiqua" w:hAnsi="Book Antiqua" w:cstheme="minorHAnsi"/>
                <w:szCs w:val="22"/>
              </w:rPr>
            </w:pPr>
            <w:r w:rsidRPr="00EB0164">
              <w:rPr>
                <w:rFonts w:ascii="Book Antiqua" w:hAnsi="Book Antiqua" w:cstheme="minorHAnsi"/>
                <w:szCs w:val="22"/>
              </w:rPr>
              <w:t>Refer below extract from IEC 61463 clause 6 &amp; request confirmation on Ground acceleration to be referred by all manufacturers in order that all follow same procedure.</w:t>
            </w:r>
          </w:p>
          <w:p w:rsidR="00DE4C73" w:rsidRPr="00EB0164" w:rsidRDefault="00DE4C73" w:rsidP="00DE4C73">
            <w:pPr>
              <w:spacing w:after="0pt" w:line="12pt" w:lineRule="auto"/>
              <w:ind w:end="7.50pt"/>
              <w:jc w:val="both"/>
              <w:rPr>
                <w:rFonts w:ascii="Book Antiqua" w:hAnsi="Book Antiqua" w:cstheme="minorHAnsi"/>
                <w:szCs w:val="22"/>
              </w:rPr>
            </w:pPr>
            <w:r w:rsidRPr="00EB0164">
              <w:rPr>
                <w:rFonts w:ascii="Book Antiqua" w:hAnsi="Book Antiqua" w:cstheme="minorHAnsi"/>
                <w:noProof/>
                <w:szCs w:val="22"/>
              </w:rPr>
              <w:drawing>
                <wp:inline distT="0" distB="0" distL="0" distR="0" wp14:anchorId="2B1F75B2" wp14:editId="70F2EDBA">
                  <wp:extent cx="2796363" cy="1170233"/>
                  <wp:effectExtent l="0" t="0" r="4445" b="0"/>
                  <wp:docPr id="4" name="Picture 4" descr="cid:image003.png@01D827DC.F389004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cid:image003.png@01D827DC.F38900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212180" cy="1344246"/>
                          </a:xfrm>
                          <a:prstGeom prst="rect">
                            <a:avLst/>
                          </a:prstGeom>
                          <a:noFill/>
                          <a:ln>
                            <a:noFill/>
                          </a:ln>
                        </pic:spPr>
                      </pic:pic>
                    </a:graphicData>
                  </a:graphic>
                </wp:inline>
              </w:drawing>
            </w:r>
          </w:p>
        </w:tc>
        <w:tc>
          <w:tcPr>
            <w:tcW w:w="110.10pt" w:type="dxa"/>
          </w:tcPr>
          <w:p w:rsidR="00B5099F" w:rsidRPr="00EB0164" w:rsidRDefault="00B5099F" w:rsidP="00B5099F">
            <w:pPr>
              <w:spacing w:after="0pt" w:line="12pt" w:lineRule="auto"/>
              <w:ind w:end="7.50pt"/>
              <w:jc w:val="both"/>
              <w:rPr>
                <w:rFonts w:ascii="Book Antiqua" w:hAnsi="Book Antiqua" w:cstheme="minorHAnsi"/>
                <w:szCs w:val="22"/>
              </w:rPr>
            </w:pPr>
            <w:r w:rsidRPr="00EB0164">
              <w:rPr>
                <w:rFonts w:ascii="Book Antiqua" w:hAnsi="Book Antiqua" w:cstheme="minorHAnsi"/>
                <w:szCs w:val="22"/>
              </w:rPr>
              <w:t>Technical specification is quite clear.</w:t>
            </w:r>
          </w:p>
          <w:p w:rsidR="00DE4C73" w:rsidRPr="00EB0164" w:rsidRDefault="00B5099F" w:rsidP="00B5099F">
            <w:pPr>
              <w:spacing w:after="0pt" w:line="12pt" w:lineRule="auto"/>
              <w:ind w:end="7.50pt"/>
              <w:jc w:val="both"/>
              <w:rPr>
                <w:rFonts w:ascii="Book Antiqua" w:hAnsi="Book Antiqua" w:cstheme="minorHAnsi"/>
                <w:szCs w:val="22"/>
              </w:rPr>
            </w:pPr>
            <w:r w:rsidRPr="00EB0164">
              <w:rPr>
                <w:rFonts w:ascii="Book Antiqua" w:hAnsi="Book Antiqua" w:cstheme="minorHAnsi"/>
                <w:szCs w:val="22"/>
              </w:rPr>
              <w:t>Bidder shall quote as per provisions of bidding document.</w:t>
            </w:r>
          </w:p>
        </w:tc>
      </w:tr>
      <w:tr w:rsidR="00DC06A6" w:rsidRPr="00EB0164" w:rsidTr="00EB0164">
        <w:trPr>
          <w:trHeight w:val="1700"/>
        </w:trPr>
        <w:tc>
          <w:tcPr>
            <w:tcW w:w="24.10pt" w:type="dxa"/>
          </w:tcPr>
          <w:p w:rsidR="00DC06A6" w:rsidRPr="00EB0164" w:rsidRDefault="00DC06A6" w:rsidP="00DC06A6">
            <w:pPr>
              <w:spacing w:after="0pt" w:line="12pt" w:lineRule="auto"/>
              <w:jc w:val="center"/>
              <w:rPr>
                <w:rFonts w:ascii="Book Antiqua" w:hAnsi="Book Antiqua" w:cstheme="minorHAnsi"/>
                <w:b/>
                <w:bCs/>
                <w:szCs w:val="22"/>
              </w:rPr>
            </w:pPr>
            <w:r w:rsidRPr="00EB0164">
              <w:rPr>
                <w:rFonts w:ascii="Book Antiqua" w:hAnsi="Book Antiqua" w:cstheme="minorHAnsi"/>
                <w:b/>
                <w:bCs/>
                <w:szCs w:val="22"/>
              </w:rPr>
              <w:lastRenderedPageBreak/>
              <w:t>0</w:t>
            </w:r>
            <w:r w:rsidR="00EB0164" w:rsidRPr="00EB0164">
              <w:rPr>
                <w:rFonts w:ascii="Book Antiqua" w:hAnsi="Book Antiqua" w:cstheme="minorHAnsi"/>
                <w:b/>
                <w:bCs/>
                <w:szCs w:val="22"/>
              </w:rPr>
              <w:t>2</w:t>
            </w:r>
          </w:p>
        </w:tc>
        <w:tc>
          <w:tcPr>
            <w:tcW w:w="83.65pt" w:type="dxa"/>
          </w:tcPr>
          <w:p w:rsidR="00DC06A6" w:rsidRPr="00EB0164" w:rsidRDefault="00DC06A6" w:rsidP="00DC06A6">
            <w:pPr>
              <w:spacing w:after="0pt" w:line="12pt" w:lineRule="auto"/>
              <w:rPr>
                <w:rFonts w:ascii="Book Antiqua" w:hAnsi="Book Antiqua" w:cstheme="minorHAnsi"/>
                <w:szCs w:val="22"/>
              </w:rPr>
            </w:pPr>
            <w:r w:rsidRPr="00EB0164">
              <w:rPr>
                <w:rFonts w:ascii="Book Antiqua" w:hAnsi="Book Antiqua" w:cstheme="minorHAnsi"/>
                <w:szCs w:val="22"/>
              </w:rPr>
              <w:t>Cl no. 2.2.1 (I) iv) of Section Project</w:t>
            </w:r>
          </w:p>
          <w:p w:rsidR="00AF33C2" w:rsidRPr="00EB0164" w:rsidRDefault="00AF33C2" w:rsidP="00AF33C2">
            <w:pPr>
              <w:spacing w:after="0pt" w:line="12pt" w:lineRule="auto"/>
              <w:rPr>
                <w:rFonts w:ascii="Book Antiqua" w:hAnsi="Book Antiqua" w:cstheme="minorHAnsi"/>
                <w:szCs w:val="22"/>
              </w:rPr>
            </w:pPr>
          </w:p>
          <w:p w:rsidR="00DC06A6" w:rsidRPr="00EB0164" w:rsidRDefault="00DC06A6" w:rsidP="00AF33C2">
            <w:pPr>
              <w:spacing w:after="0pt" w:line="12pt" w:lineRule="auto"/>
              <w:rPr>
                <w:rFonts w:ascii="Book Antiqua" w:hAnsi="Book Antiqua" w:cstheme="minorHAnsi"/>
                <w:szCs w:val="22"/>
              </w:rPr>
            </w:pPr>
            <w:r w:rsidRPr="00EB0164">
              <w:rPr>
                <w:rFonts w:ascii="Book Antiqua" w:hAnsi="Book Antiqua" w:cstheme="minorHAnsi"/>
                <w:szCs w:val="22"/>
              </w:rPr>
              <w:t>Page No – 5 of 11</w:t>
            </w:r>
          </w:p>
        </w:tc>
        <w:tc>
          <w:tcPr>
            <w:tcW w:w="283.50pt" w:type="dxa"/>
          </w:tcPr>
          <w:p w:rsidR="00DC06A6" w:rsidRPr="00EB0164" w:rsidRDefault="00DC06A6" w:rsidP="00DC06A6">
            <w:pPr>
              <w:spacing w:after="0pt" w:line="12pt" w:lineRule="auto"/>
              <w:rPr>
                <w:rFonts w:ascii="Book Antiqua" w:hAnsi="Book Antiqua" w:cstheme="minorHAnsi"/>
                <w:szCs w:val="22"/>
              </w:rPr>
            </w:pPr>
            <w:r w:rsidRPr="00EB0164">
              <w:rPr>
                <w:rFonts w:ascii="Book Antiqua" w:hAnsi="Book Antiqua" w:cstheme="minorHAnsi"/>
                <w:szCs w:val="22"/>
              </w:rPr>
              <w:t>(765/√3)</w:t>
            </w:r>
            <w:proofErr w:type="gramStart"/>
            <w:r w:rsidRPr="00EB0164">
              <w:rPr>
                <w:rFonts w:ascii="Book Antiqua" w:hAnsi="Book Antiqua" w:cstheme="minorHAnsi"/>
                <w:szCs w:val="22"/>
              </w:rPr>
              <w:t>/(</w:t>
            </w:r>
            <w:proofErr w:type="gramEnd"/>
            <w:r w:rsidRPr="00EB0164">
              <w:rPr>
                <w:rFonts w:ascii="Book Antiqua" w:hAnsi="Book Antiqua" w:cstheme="minorHAnsi"/>
                <w:szCs w:val="22"/>
              </w:rPr>
              <w:t>400/√3)/33kV Autotransformer</w:t>
            </w:r>
            <w:r w:rsidR="00AF33C2" w:rsidRPr="00EB0164">
              <w:rPr>
                <w:rFonts w:ascii="Book Antiqua" w:hAnsi="Book Antiqua" w:cstheme="minorHAnsi"/>
                <w:szCs w:val="22"/>
              </w:rPr>
              <w:t xml:space="preserve"> </w:t>
            </w:r>
            <w:r w:rsidRPr="00EB0164">
              <w:rPr>
                <w:rFonts w:ascii="Book Antiqua" w:hAnsi="Book Antiqua" w:cstheme="minorHAnsi"/>
                <w:szCs w:val="22"/>
              </w:rPr>
              <w:t>shall be suitable for connecting both HV</w:t>
            </w:r>
            <w:r w:rsidR="00AF33C2" w:rsidRPr="00EB0164">
              <w:rPr>
                <w:rFonts w:ascii="Book Antiqua" w:hAnsi="Book Antiqua" w:cstheme="minorHAnsi"/>
                <w:szCs w:val="22"/>
              </w:rPr>
              <w:t xml:space="preserve"> </w:t>
            </w:r>
            <w:r w:rsidRPr="00EB0164">
              <w:rPr>
                <w:rFonts w:ascii="Book Antiqua" w:hAnsi="Book Antiqua" w:cstheme="minorHAnsi"/>
                <w:szCs w:val="22"/>
              </w:rPr>
              <w:t>side (765kV) &amp; IV side (400kV), with GIS</w:t>
            </w:r>
            <w:r w:rsidR="00AF33C2" w:rsidRPr="00EB0164">
              <w:rPr>
                <w:rFonts w:ascii="Book Antiqua" w:hAnsi="Book Antiqua" w:cstheme="minorHAnsi"/>
                <w:szCs w:val="22"/>
              </w:rPr>
              <w:t xml:space="preserve"> </w:t>
            </w:r>
            <w:r w:rsidRPr="00EB0164">
              <w:rPr>
                <w:rFonts w:ascii="Book Antiqua" w:hAnsi="Book Antiqua" w:cstheme="minorHAnsi"/>
                <w:szCs w:val="22"/>
              </w:rPr>
              <w:t>SF6/Oil Interface, as per IEC-62271-211.</w:t>
            </w:r>
            <w:r w:rsidR="00AF33C2" w:rsidRPr="00EB0164">
              <w:rPr>
                <w:rFonts w:ascii="Book Antiqua" w:hAnsi="Book Antiqua" w:cstheme="minorHAnsi"/>
                <w:szCs w:val="22"/>
              </w:rPr>
              <w:t xml:space="preserve"> </w:t>
            </w:r>
            <w:r w:rsidRPr="00EB0164">
              <w:rPr>
                <w:rFonts w:ascii="Book Antiqua" w:hAnsi="Book Antiqua" w:cstheme="minorHAnsi"/>
                <w:szCs w:val="22"/>
              </w:rPr>
              <w:t>Further, LV side (33kV) of</w:t>
            </w:r>
            <w:r w:rsidR="00AF33C2" w:rsidRPr="00EB0164">
              <w:rPr>
                <w:rFonts w:ascii="Book Antiqua" w:hAnsi="Book Antiqua" w:cstheme="minorHAnsi"/>
                <w:szCs w:val="22"/>
              </w:rPr>
              <w:t xml:space="preserve"> </w:t>
            </w:r>
            <w:r w:rsidRPr="00EB0164">
              <w:rPr>
                <w:rFonts w:ascii="Book Antiqua" w:hAnsi="Book Antiqua" w:cstheme="minorHAnsi"/>
                <w:szCs w:val="22"/>
              </w:rPr>
              <w:t>(765/√3)</w:t>
            </w:r>
            <w:proofErr w:type="gramStart"/>
            <w:r w:rsidRPr="00EB0164">
              <w:rPr>
                <w:rFonts w:ascii="Book Antiqua" w:hAnsi="Book Antiqua" w:cstheme="minorHAnsi"/>
                <w:szCs w:val="22"/>
              </w:rPr>
              <w:t>/(</w:t>
            </w:r>
            <w:proofErr w:type="gramEnd"/>
            <w:r w:rsidRPr="00EB0164">
              <w:rPr>
                <w:rFonts w:ascii="Book Antiqua" w:hAnsi="Book Antiqua" w:cstheme="minorHAnsi"/>
                <w:szCs w:val="22"/>
              </w:rPr>
              <w:t>400/√3)/33kV Transformer shall have conventional AIS type termination.</w:t>
            </w:r>
          </w:p>
        </w:tc>
        <w:tc>
          <w:tcPr>
            <w:tcW w:w="234pt" w:type="dxa"/>
          </w:tcPr>
          <w:p w:rsidR="00DC06A6" w:rsidRPr="00EB0164" w:rsidRDefault="00DC06A6" w:rsidP="00DC06A6">
            <w:pPr>
              <w:spacing w:after="0pt" w:line="12pt" w:lineRule="auto"/>
              <w:ind w:end="7.50pt"/>
              <w:jc w:val="both"/>
              <w:rPr>
                <w:rFonts w:ascii="Book Antiqua" w:hAnsi="Book Antiqua" w:cstheme="minorHAnsi"/>
                <w:szCs w:val="22"/>
              </w:rPr>
            </w:pPr>
            <w:r w:rsidRPr="00EB0164">
              <w:rPr>
                <w:rFonts w:ascii="Book Antiqua" w:hAnsi="Book Antiqua" w:cstheme="minorHAnsi"/>
                <w:szCs w:val="22"/>
              </w:rPr>
              <w:t>Request PGCIL to clarify type of bushing requirement are oil to SF6 or Oil to Air.</w:t>
            </w:r>
          </w:p>
        </w:tc>
        <w:tc>
          <w:tcPr>
            <w:tcW w:w="110.10pt" w:type="dxa"/>
          </w:tcPr>
          <w:p w:rsidR="00DC06A6" w:rsidRPr="00EB0164" w:rsidRDefault="00B5099F" w:rsidP="00DC06A6">
            <w:pPr>
              <w:spacing w:after="0pt" w:line="12pt" w:lineRule="auto"/>
              <w:ind w:end="7.50pt"/>
              <w:jc w:val="both"/>
              <w:rPr>
                <w:rFonts w:ascii="Book Antiqua" w:hAnsi="Book Antiqua" w:cstheme="minorHAnsi"/>
                <w:szCs w:val="22"/>
              </w:rPr>
            </w:pPr>
            <w:r w:rsidRPr="00EB0164">
              <w:rPr>
                <w:rFonts w:ascii="Book Antiqua" w:hAnsi="Book Antiqua" w:cstheme="minorHAnsi"/>
                <w:szCs w:val="22"/>
              </w:rPr>
              <w:t>Please refer Clause No-1 of Amendment No-2.</w:t>
            </w:r>
            <w:r w:rsidR="000A3345" w:rsidRPr="00EB0164">
              <w:rPr>
                <w:rFonts w:ascii="Book Antiqua" w:hAnsi="Book Antiqua" w:cstheme="minorHAnsi"/>
                <w:szCs w:val="22"/>
              </w:rPr>
              <w:t xml:space="preserve">  Technical specification is quite clear.</w:t>
            </w:r>
          </w:p>
        </w:tc>
      </w:tr>
      <w:tr w:rsidR="00AF33C2" w:rsidRPr="00EB0164" w:rsidTr="00EB0164">
        <w:trPr>
          <w:trHeight w:val="1601"/>
        </w:trPr>
        <w:tc>
          <w:tcPr>
            <w:tcW w:w="24.10pt" w:type="dxa"/>
          </w:tcPr>
          <w:p w:rsidR="00AF33C2" w:rsidRPr="00EB0164" w:rsidRDefault="00AF33C2" w:rsidP="00DC06A6">
            <w:pPr>
              <w:spacing w:after="0pt" w:line="12pt" w:lineRule="auto"/>
              <w:jc w:val="center"/>
              <w:rPr>
                <w:rFonts w:ascii="Book Antiqua" w:hAnsi="Book Antiqua" w:cstheme="minorHAnsi"/>
                <w:b/>
                <w:bCs/>
                <w:szCs w:val="22"/>
              </w:rPr>
            </w:pPr>
            <w:r w:rsidRPr="00EB0164">
              <w:rPr>
                <w:rFonts w:ascii="Book Antiqua" w:hAnsi="Book Antiqua" w:cstheme="minorHAnsi"/>
                <w:b/>
                <w:bCs/>
                <w:szCs w:val="22"/>
              </w:rPr>
              <w:t>0</w:t>
            </w:r>
            <w:r w:rsidR="00EB0164" w:rsidRPr="00EB0164">
              <w:rPr>
                <w:rFonts w:ascii="Book Antiqua" w:hAnsi="Book Antiqua" w:cstheme="minorHAnsi"/>
                <w:b/>
                <w:bCs/>
                <w:szCs w:val="22"/>
              </w:rPr>
              <w:t>3</w:t>
            </w:r>
          </w:p>
        </w:tc>
        <w:tc>
          <w:tcPr>
            <w:tcW w:w="83.65pt" w:type="dxa"/>
          </w:tcPr>
          <w:p w:rsidR="00AF33C2" w:rsidRPr="00EB0164" w:rsidRDefault="00AF33C2" w:rsidP="00DC06A6">
            <w:pPr>
              <w:spacing w:after="0pt" w:line="12pt" w:lineRule="auto"/>
              <w:rPr>
                <w:rFonts w:ascii="Book Antiqua" w:hAnsi="Book Antiqua" w:cstheme="minorHAnsi"/>
                <w:szCs w:val="22"/>
              </w:rPr>
            </w:pPr>
            <w:r w:rsidRPr="00EB0164">
              <w:rPr>
                <w:rFonts w:ascii="Book Antiqua" w:hAnsi="Book Antiqua" w:cstheme="minorHAnsi"/>
                <w:szCs w:val="22"/>
              </w:rPr>
              <w:t>Cl no. 2.2.1 (II) of Section Project</w:t>
            </w:r>
          </w:p>
          <w:p w:rsidR="00AF33C2" w:rsidRPr="00EB0164" w:rsidRDefault="00AF33C2" w:rsidP="00DC06A6">
            <w:pPr>
              <w:spacing w:after="0pt" w:line="12pt" w:lineRule="auto"/>
              <w:rPr>
                <w:rFonts w:ascii="Book Antiqua" w:hAnsi="Book Antiqua" w:cstheme="minorHAnsi"/>
                <w:szCs w:val="22"/>
              </w:rPr>
            </w:pPr>
          </w:p>
          <w:p w:rsidR="00AF33C2" w:rsidRPr="00EB0164" w:rsidRDefault="00AF33C2" w:rsidP="00EB0164">
            <w:pPr>
              <w:spacing w:after="0pt" w:line="12pt" w:lineRule="auto"/>
              <w:rPr>
                <w:rFonts w:ascii="Book Antiqua" w:hAnsi="Book Antiqua" w:cstheme="minorHAnsi"/>
                <w:szCs w:val="22"/>
              </w:rPr>
            </w:pPr>
            <w:r w:rsidRPr="00EB0164">
              <w:rPr>
                <w:rFonts w:ascii="Book Antiqua" w:hAnsi="Book Antiqua" w:cstheme="minorHAnsi"/>
                <w:szCs w:val="22"/>
              </w:rPr>
              <w:t>Page No – 5 of 11</w:t>
            </w:r>
          </w:p>
        </w:tc>
        <w:tc>
          <w:tcPr>
            <w:tcW w:w="283.50pt" w:type="dxa"/>
          </w:tcPr>
          <w:p w:rsidR="00AF33C2" w:rsidRPr="00EB0164" w:rsidRDefault="00AF33C2" w:rsidP="00DC06A6">
            <w:pPr>
              <w:spacing w:after="0pt" w:line="12pt" w:lineRule="auto"/>
              <w:rPr>
                <w:rFonts w:ascii="Book Antiqua" w:hAnsi="Book Antiqua" w:cstheme="minorHAnsi"/>
                <w:szCs w:val="22"/>
              </w:rPr>
            </w:pPr>
            <w:r w:rsidRPr="00EB0164">
              <w:rPr>
                <w:rFonts w:ascii="Book Antiqua" w:hAnsi="Book Antiqua" w:cstheme="minorHAnsi"/>
                <w:szCs w:val="22"/>
              </w:rPr>
              <w:t>Mandatory spares</w:t>
            </w:r>
          </w:p>
        </w:tc>
        <w:tc>
          <w:tcPr>
            <w:tcW w:w="234pt" w:type="dxa"/>
          </w:tcPr>
          <w:p w:rsidR="00AF33C2" w:rsidRPr="00EB0164" w:rsidRDefault="00AF33C2" w:rsidP="00DC06A6">
            <w:pPr>
              <w:spacing w:after="0pt" w:line="12pt" w:lineRule="auto"/>
              <w:ind w:end="7.50pt"/>
              <w:jc w:val="both"/>
              <w:rPr>
                <w:rFonts w:ascii="Book Antiqua" w:hAnsi="Book Antiqua" w:cstheme="minorHAnsi"/>
                <w:szCs w:val="22"/>
              </w:rPr>
            </w:pPr>
            <w:r w:rsidRPr="00EB0164">
              <w:rPr>
                <w:rFonts w:ascii="Book Antiqua" w:hAnsi="Book Antiqua" w:cstheme="minorHAnsi"/>
                <w:szCs w:val="22"/>
              </w:rPr>
              <w:t>Mandatory spares are not mentioned in price schedule that means Spares are not required in this tender. Kindly confirm</w:t>
            </w:r>
          </w:p>
        </w:tc>
        <w:tc>
          <w:tcPr>
            <w:tcW w:w="110.10pt" w:type="dxa"/>
          </w:tcPr>
          <w:p w:rsidR="00AF33C2" w:rsidRPr="00EB0164" w:rsidRDefault="001D65D2" w:rsidP="00DC06A6">
            <w:pPr>
              <w:spacing w:after="0pt" w:line="12pt" w:lineRule="auto"/>
              <w:ind w:end="7.50pt"/>
              <w:jc w:val="both"/>
              <w:rPr>
                <w:rFonts w:ascii="Book Antiqua" w:hAnsi="Book Antiqua" w:cstheme="minorHAnsi"/>
                <w:szCs w:val="22"/>
              </w:rPr>
            </w:pPr>
            <w:r w:rsidRPr="00EB0164">
              <w:rPr>
                <w:rFonts w:ascii="Book Antiqua" w:hAnsi="Book Antiqua" w:cstheme="minorHAnsi"/>
                <w:szCs w:val="22"/>
              </w:rPr>
              <w:t>Bidder to quote as per BPS.</w:t>
            </w:r>
            <w:r w:rsidR="00EE358B" w:rsidRPr="00EB0164">
              <w:rPr>
                <w:rFonts w:ascii="Book Antiqua" w:hAnsi="Book Antiqua" w:cstheme="minorHAnsi"/>
                <w:szCs w:val="22"/>
              </w:rPr>
              <w:t xml:space="preserve"> Also, please refer Clause No-2 of Amendment No-2.</w:t>
            </w:r>
          </w:p>
        </w:tc>
      </w:tr>
      <w:tr w:rsidR="00AF33C2" w:rsidRPr="00EB0164" w:rsidTr="00EB0164">
        <w:trPr>
          <w:trHeight w:val="1943"/>
        </w:trPr>
        <w:tc>
          <w:tcPr>
            <w:tcW w:w="24.10pt" w:type="dxa"/>
          </w:tcPr>
          <w:p w:rsidR="00AF33C2" w:rsidRPr="00EB0164" w:rsidRDefault="00AF33C2" w:rsidP="00DC06A6">
            <w:pPr>
              <w:spacing w:after="0pt" w:line="12pt" w:lineRule="auto"/>
              <w:jc w:val="center"/>
              <w:rPr>
                <w:rFonts w:ascii="Book Antiqua" w:hAnsi="Book Antiqua" w:cstheme="minorHAnsi"/>
                <w:b/>
                <w:bCs/>
                <w:szCs w:val="22"/>
              </w:rPr>
            </w:pPr>
            <w:r w:rsidRPr="00EB0164">
              <w:rPr>
                <w:rFonts w:ascii="Book Antiqua" w:hAnsi="Book Antiqua" w:cstheme="minorHAnsi"/>
                <w:b/>
                <w:bCs/>
                <w:szCs w:val="22"/>
              </w:rPr>
              <w:t>0</w:t>
            </w:r>
            <w:r w:rsidR="00EB0164" w:rsidRPr="00EB0164">
              <w:rPr>
                <w:rFonts w:ascii="Book Antiqua" w:hAnsi="Book Antiqua" w:cstheme="minorHAnsi"/>
                <w:b/>
                <w:bCs/>
                <w:szCs w:val="22"/>
              </w:rPr>
              <w:t>4</w:t>
            </w:r>
          </w:p>
        </w:tc>
        <w:tc>
          <w:tcPr>
            <w:tcW w:w="83.65pt" w:type="dxa"/>
          </w:tcPr>
          <w:p w:rsidR="00AF33C2" w:rsidRPr="00EB0164" w:rsidRDefault="00AF33C2" w:rsidP="00DC06A6">
            <w:pPr>
              <w:spacing w:after="0pt" w:line="12pt" w:lineRule="auto"/>
              <w:rPr>
                <w:rFonts w:ascii="Book Antiqua" w:hAnsi="Book Antiqua" w:cstheme="minorHAnsi"/>
                <w:szCs w:val="22"/>
              </w:rPr>
            </w:pPr>
            <w:r w:rsidRPr="00EB0164">
              <w:rPr>
                <w:rFonts w:ascii="Book Antiqua" w:hAnsi="Book Antiqua" w:cstheme="minorHAnsi"/>
                <w:szCs w:val="22"/>
              </w:rPr>
              <w:t>Cl no. 8.0 of Section Project</w:t>
            </w:r>
          </w:p>
          <w:p w:rsidR="00AF33C2" w:rsidRPr="00EB0164" w:rsidRDefault="00AF33C2" w:rsidP="00DC06A6">
            <w:pPr>
              <w:spacing w:after="0pt" w:line="12pt" w:lineRule="auto"/>
              <w:rPr>
                <w:rFonts w:ascii="Book Antiqua" w:hAnsi="Book Antiqua" w:cstheme="minorHAnsi"/>
                <w:szCs w:val="22"/>
              </w:rPr>
            </w:pPr>
          </w:p>
          <w:p w:rsidR="00AF33C2" w:rsidRPr="00EB0164" w:rsidRDefault="00AF33C2" w:rsidP="00DC06A6">
            <w:pPr>
              <w:spacing w:after="0pt" w:line="12pt" w:lineRule="auto"/>
              <w:rPr>
                <w:rFonts w:ascii="Book Antiqua" w:hAnsi="Book Antiqua" w:cstheme="minorHAnsi"/>
                <w:szCs w:val="22"/>
              </w:rPr>
            </w:pPr>
            <w:r w:rsidRPr="00EB0164">
              <w:rPr>
                <w:rFonts w:ascii="Book Antiqua" w:hAnsi="Book Antiqua" w:cstheme="minorHAnsi"/>
                <w:szCs w:val="22"/>
              </w:rPr>
              <w:t>Page No – 10 of 11</w:t>
            </w:r>
          </w:p>
        </w:tc>
        <w:tc>
          <w:tcPr>
            <w:tcW w:w="283.50pt" w:type="dxa"/>
          </w:tcPr>
          <w:p w:rsidR="00AF33C2" w:rsidRPr="00EB0164" w:rsidRDefault="00AF33C2" w:rsidP="00DC06A6">
            <w:pPr>
              <w:spacing w:after="0pt" w:line="12pt" w:lineRule="auto"/>
              <w:rPr>
                <w:rFonts w:ascii="Book Antiqua" w:hAnsi="Book Antiqua" w:cstheme="minorHAnsi"/>
                <w:szCs w:val="22"/>
              </w:rPr>
            </w:pPr>
            <w:proofErr w:type="gramStart"/>
            <w:r w:rsidRPr="00EB0164">
              <w:rPr>
                <w:rFonts w:ascii="Book Antiqua" w:hAnsi="Book Antiqua" w:cstheme="minorHAnsi"/>
                <w:szCs w:val="22"/>
              </w:rPr>
              <w:t>Exclusions :</w:t>
            </w:r>
            <w:proofErr w:type="gramEnd"/>
          </w:p>
          <w:p w:rsidR="00AF33C2" w:rsidRPr="00EB0164" w:rsidRDefault="00AF33C2" w:rsidP="00AF33C2">
            <w:pPr>
              <w:spacing w:after="0pt" w:line="12pt" w:lineRule="auto"/>
              <w:rPr>
                <w:rFonts w:ascii="Book Antiqua" w:hAnsi="Book Antiqua" w:cstheme="minorHAnsi"/>
                <w:szCs w:val="22"/>
              </w:rPr>
            </w:pPr>
            <w:r w:rsidRPr="00EB0164">
              <w:rPr>
                <w:rFonts w:ascii="Book Antiqua" w:hAnsi="Book Antiqua" w:cstheme="minorHAnsi"/>
                <w:szCs w:val="22"/>
              </w:rPr>
              <w:t>vi) Auxiliary power and control cables from Control Room/SPR to</w:t>
            </w:r>
            <w:r w:rsidR="001D65D2" w:rsidRPr="00EB0164">
              <w:rPr>
                <w:rFonts w:ascii="Book Antiqua" w:hAnsi="Book Antiqua" w:cstheme="minorHAnsi"/>
                <w:szCs w:val="22"/>
              </w:rPr>
              <w:t xml:space="preserve"> </w:t>
            </w:r>
            <w:r w:rsidRPr="00EB0164">
              <w:rPr>
                <w:rFonts w:ascii="Book Antiqua" w:hAnsi="Book Antiqua" w:cstheme="minorHAnsi"/>
                <w:szCs w:val="22"/>
              </w:rPr>
              <w:t>Transformer MB.</w:t>
            </w:r>
          </w:p>
          <w:p w:rsidR="00AF33C2" w:rsidRPr="00EB0164" w:rsidRDefault="00AF33C2" w:rsidP="00AF33C2">
            <w:pPr>
              <w:spacing w:after="0pt" w:line="12pt" w:lineRule="auto"/>
              <w:rPr>
                <w:rFonts w:ascii="Book Antiqua" w:hAnsi="Book Antiqua" w:cstheme="minorHAnsi"/>
                <w:szCs w:val="22"/>
              </w:rPr>
            </w:pPr>
          </w:p>
          <w:p w:rsidR="00AF33C2" w:rsidRPr="00EB0164" w:rsidRDefault="00AF33C2" w:rsidP="00AF33C2">
            <w:pPr>
              <w:spacing w:after="0pt" w:line="12pt" w:lineRule="auto"/>
              <w:rPr>
                <w:rFonts w:ascii="Book Antiqua" w:hAnsi="Book Antiqua" w:cstheme="minorHAnsi"/>
                <w:szCs w:val="22"/>
              </w:rPr>
            </w:pPr>
            <w:r w:rsidRPr="00EB0164">
              <w:rPr>
                <w:rFonts w:ascii="Book Antiqua" w:hAnsi="Book Antiqua" w:cstheme="minorHAnsi"/>
                <w:szCs w:val="22"/>
              </w:rPr>
              <w:t xml:space="preserve">However, </w:t>
            </w:r>
            <w:proofErr w:type="gramStart"/>
            <w:r w:rsidRPr="00EB0164">
              <w:rPr>
                <w:rFonts w:ascii="Book Antiqua" w:hAnsi="Book Antiqua" w:cstheme="minorHAnsi"/>
                <w:szCs w:val="22"/>
              </w:rPr>
              <w:t>Any</w:t>
            </w:r>
            <w:proofErr w:type="gramEnd"/>
            <w:r w:rsidRPr="00EB0164">
              <w:rPr>
                <w:rFonts w:ascii="Book Antiqua" w:hAnsi="Book Antiqua" w:cstheme="minorHAnsi"/>
                <w:szCs w:val="22"/>
              </w:rPr>
              <w:t xml:space="preserve"> special cable if required to be included from RTCC panel (under present scope), to employer’s C&amp;R panel.</w:t>
            </w:r>
          </w:p>
        </w:tc>
        <w:tc>
          <w:tcPr>
            <w:tcW w:w="234pt" w:type="dxa"/>
          </w:tcPr>
          <w:p w:rsidR="00AF33C2" w:rsidRPr="00EB0164" w:rsidRDefault="00AF33C2" w:rsidP="00DC06A6">
            <w:pPr>
              <w:spacing w:after="0pt" w:line="12pt" w:lineRule="auto"/>
              <w:ind w:end="7.50pt"/>
              <w:jc w:val="both"/>
              <w:rPr>
                <w:rFonts w:ascii="Book Antiqua" w:hAnsi="Book Antiqua" w:cstheme="minorHAnsi"/>
                <w:szCs w:val="22"/>
              </w:rPr>
            </w:pPr>
            <w:r w:rsidRPr="00EB0164">
              <w:rPr>
                <w:rFonts w:ascii="Book Antiqua" w:hAnsi="Book Antiqua" w:cstheme="minorHAnsi"/>
                <w:szCs w:val="22"/>
              </w:rPr>
              <w:t>Request PGCIL to confirm that special cables requirement from CMB to C&amp;R panel is not in supplier's scope.</w:t>
            </w:r>
          </w:p>
        </w:tc>
        <w:tc>
          <w:tcPr>
            <w:tcW w:w="110.10pt" w:type="dxa"/>
          </w:tcPr>
          <w:p w:rsidR="00AF33C2" w:rsidRPr="00EB0164" w:rsidRDefault="00B5099F" w:rsidP="00B5099F">
            <w:pPr>
              <w:spacing w:after="0pt" w:line="12pt" w:lineRule="auto"/>
              <w:ind w:end="7.50pt"/>
              <w:jc w:val="both"/>
              <w:rPr>
                <w:rFonts w:ascii="Book Antiqua" w:hAnsi="Book Antiqua" w:cstheme="minorHAnsi"/>
                <w:szCs w:val="22"/>
              </w:rPr>
            </w:pPr>
            <w:r w:rsidRPr="00EB0164">
              <w:rPr>
                <w:rFonts w:ascii="Book Antiqua" w:hAnsi="Book Antiqua" w:cstheme="minorHAnsi"/>
                <w:szCs w:val="22"/>
              </w:rPr>
              <w:t>The requirement of   special cable required against RTCC panel, shall be finalized during detail engineering.</w:t>
            </w:r>
          </w:p>
        </w:tc>
      </w:tr>
      <w:tr w:rsidR="00AF33C2" w:rsidRPr="00EB0164" w:rsidTr="00EB0164">
        <w:trPr>
          <w:trHeight w:val="1878"/>
        </w:trPr>
        <w:tc>
          <w:tcPr>
            <w:tcW w:w="24.10pt" w:type="dxa"/>
          </w:tcPr>
          <w:p w:rsidR="00AF33C2" w:rsidRPr="00EB0164" w:rsidRDefault="00AF33C2" w:rsidP="00DC06A6">
            <w:pPr>
              <w:spacing w:after="0pt" w:line="12pt" w:lineRule="auto"/>
              <w:jc w:val="center"/>
              <w:rPr>
                <w:rFonts w:ascii="Book Antiqua" w:hAnsi="Book Antiqua" w:cstheme="minorHAnsi"/>
                <w:b/>
                <w:bCs/>
                <w:szCs w:val="22"/>
              </w:rPr>
            </w:pPr>
            <w:r w:rsidRPr="00EB0164">
              <w:rPr>
                <w:rFonts w:ascii="Book Antiqua" w:hAnsi="Book Antiqua" w:cstheme="minorHAnsi"/>
                <w:b/>
                <w:bCs/>
                <w:szCs w:val="22"/>
              </w:rPr>
              <w:t>0</w:t>
            </w:r>
            <w:r w:rsidR="00EB0164" w:rsidRPr="00EB0164">
              <w:rPr>
                <w:rFonts w:ascii="Book Antiqua" w:hAnsi="Book Antiqua" w:cstheme="minorHAnsi"/>
                <w:b/>
                <w:bCs/>
                <w:szCs w:val="22"/>
              </w:rPr>
              <w:t>5</w:t>
            </w:r>
          </w:p>
        </w:tc>
        <w:tc>
          <w:tcPr>
            <w:tcW w:w="83.65pt" w:type="dxa"/>
          </w:tcPr>
          <w:p w:rsidR="00AF33C2" w:rsidRPr="00EB0164" w:rsidRDefault="00AF33C2" w:rsidP="00DC06A6">
            <w:pPr>
              <w:spacing w:after="0pt" w:line="12pt" w:lineRule="auto"/>
              <w:rPr>
                <w:rFonts w:ascii="Book Antiqua" w:hAnsi="Book Antiqua" w:cstheme="minorHAnsi"/>
                <w:szCs w:val="22"/>
              </w:rPr>
            </w:pPr>
            <w:r w:rsidRPr="00EB0164">
              <w:rPr>
                <w:rFonts w:ascii="Book Antiqua" w:hAnsi="Book Antiqua" w:cstheme="minorHAnsi"/>
                <w:szCs w:val="22"/>
              </w:rPr>
              <w:t>Cl no. 9.1 of Section Project</w:t>
            </w:r>
          </w:p>
          <w:p w:rsidR="00AF33C2" w:rsidRPr="00EB0164" w:rsidRDefault="00AF33C2" w:rsidP="00DC06A6">
            <w:pPr>
              <w:spacing w:after="0pt" w:line="12pt" w:lineRule="auto"/>
              <w:rPr>
                <w:rFonts w:ascii="Book Antiqua" w:hAnsi="Book Antiqua" w:cstheme="minorHAnsi"/>
                <w:szCs w:val="22"/>
              </w:rPr>
            </w:pPr>
          </w:p>
          <w:p w:rsidR="00AF33C2" w:rsidRPr="00EB0164" w:rsidRDefault="00AF33C2" w:rsidP="00DC06A6">
            <w:pPr>
              <w:spacing w:after="0pt" w:line="12pt" w:lineRule="auto"/>
              <w:rPr>
                <w:rFonts w:ascii="Book Antiqua" w:hAnsi="Book Antiqua" w:cstheme="minorHAnsi"/>
                <w:szCs w:val="22"/>
              </w:rPr>
            </w:pPr>
            <w:r w:rsidRPr="00EB0164">
              <w:rPr>
                <w:rFonts w:ascii="Book Antiqua" w:hAnsi="Book Antiqua" w:cstheme="minorHAnsi"/>
                <w:szCs w:val="22"/>
              </w:rPr>
              <w:t>Page No – 10 of 11</w:t>
            </w:r>
          </w:p>
          <w:p w:rsidR="00AF33C2" w:rsidRPr="00EB0164" w:rsidRDefault="00AF33C2" w:rsidP="00DC06A6">
            <w:pPr>
              <w:spacing w:after="0pt" w:line="12pt" w:lineRule="auto"/>
              <w:rPr>
                <w:rFonts w:ascii="Book Antiqua" w:hAnsi="Book Antiqua" w:cstheme="minorHAnsi"/>
                <w:szCs w:val="22"/>
              </w:rPr>
            </w:pPr>
          </w:p>
        </w:tc>
        <w:tc>
          <w:tcPr>
            <w:tcW w:w="283.50pt" w:type="dxa"/>
          </w:tcPr>
          <w:p w:rsidR="00AF33C2" w:rsidRPr="00EB0164" w:rsidRDefault="00AF33C2" w:rsidP="00DC06A6">
            <w:pPr>
              <w:spacing w:after="0pt" w:line="12pt" w:lineRule="auto"/>
              <w:rPr>
                <w:rFonts w:ascii="Book Antiqua" w:hAnsi="Book Antiqua" w:cstheme="minorHAnsi"/>
                <w:szCs w:val="22"/>
              </w:rPr>
            </w:pPr>
            <w:r w:rsidRPr="00EB0164">
              <w:rPr>
                <w:rFonts w:ascii="Book Antiqua" w:hAnsi="Book Antiqua" w:cstheme="minorHAnsi"/>
                <w:szCs w:val="22"/>
              </w:rPr>
              <w:t>Bushing of 800kV, 420kV and 52kV voltage level shall be Oil filled condenser type with composite polymer insulator (housing) or RIP (Resin Impregnated paper) condenser type with composite polymer insulator (housing) or RIS (Resin Impregnated Synthetic) condenser type with composite polymer insulator (housing).</w:t>
            </w:r>
          </w:p>
        </w:tc>
        <w:tc>
          <w:tcPr>
            <w:tcW w:w="234pt" w:type="dxa"/>
          </w:tcPr>
          <w:p w:rsidR="00AF33C2" w:rsidRPr="00EB0164" w:rsidRDefault="00AF33C2" w:rsidP="00DC06A6">
            <w:pPr>
              <w:spacing w:after="0pt" w:line="12pt" w:lineRule="auto"/>
              <w:ind w:end="7.50pt"/>
              <w:jc w:val="both"/>
              <w:rPr>
                <w:rFonts w:ascii="Book Antiqua" w:hAnsi="Book Antiqua" w:cstheme="minorHAnsi"/>
                <w:szCs w:val="22"/>
              </w:rPr>
            </w:pPr>
            <w:r w:rsidRPr="00EB0164">
              <w:rPr>
                <w:rFonts w:ascii="Book Antiqua" w:hAnsi="Book Antiqua" w:cstheme="minorHAnsi"/>
                <w:szCs w:val="22"/>
              </w:rPr>
              <w:t>Request PGCIL to clarify type of bushing requirement in this tender.</w:t>
            </w:r>
          </w:p>
        </w:tc>
        <w:tc>
          <w:tcPr>
            <w:tcW w:w="110.10pt" w:type="dxa"/>
          </w:tcPr>
          <w:p w:rsidR="00AF33C2" w:rsidRPr="00EB0164" w:rsidRDefault="001D65D2" w:rsidP="00DC06A6">
            <w:pPr>
              <w:spacing w:after="0pt" w:line="12pt" w:lineRule="auto"/>
              <w:ind w:end="7.50pt"/>
              <w:jc w:val="both"/>
              <w:rPr>
                <w:rFonts w:ascii="Book Antiqua" w:hAnsi="Book Antiqua" w:cstheme="minorHAnsi"/>
                <w:szCs w:val="22"/>
              </w:rPr>
            </w:pPr>
            <w:r w:rsidRPr="00EB0164">
              <w:rPr>
                <w:rFonts w:ascii="Book Antiqua" w:hAnsi="Book Antiqua" w:cstheme="minorHAnsi"/>
                <w:szCs w:val="22"/>
              </w:rPr>
              <w:t>Please refer Clause No-1 of Amendment No-2.</w:t>
            </w:r>
          </w:p>
        </w:tc>
      </w:tr>
      <w:tr w:rsidR="00F84F4D" w:rsidRPr="00EB0164" w:rsidTr="00EB0164">
        <w:trPr>
          <w:trHeight w:val="3230"/>
        </w:trPr>
        <w:tc>
          <w:tcPr>
            <w:tcW w:w="24.10pt" w:type="dxa"/>
          </w:tcPr>
          <w:p w:rsidR="00F84F4D" w:rsidRPr="00EB0164" w:rsidRDefault="00F84F4D" w:rsidP="00DC06A6">
            <w:pPr>
              <w:spacing w:after="0pt" w:line="12pt" w:lineRule="auto"/>
              <w:jc w:val="center"/>
              <w:rPr>
                <w:rFonts w:ascii="Book Antiqua" w:hAnsi="Book Antiqua" w:cstheme="minorHAnsi"/>
                <w:b/>
                <w:bCs/>
                <w:szCs w:val="22"/>
              </w:rPr>
            </w:pPr>
            <w:r w:rsidRPr="00EB0164">
              <w:rPr>
                <w:rFonts w:ascii="Book Antiqua" w:hAnsi="Book Antiqua" w:cstheme="minorHAnsi"/>
                <w:b/>
                <w:bCs/>
                <w:szCs w:val="22"/>
              </w:rPr>
              <w:lastRenderedPageBreak/>
              <w:t>06</w:t>
            </w:r>
          </w:p>
        </w:tc>
        <w:tc>
          <w:tcPr>
            <w:tcW w:w="83.65pt" w:type="dxa"/>
            <w:vMerge w:val="restart"/>
          </w:tcPr>
          <w:p w:rsidR="00F84F4D" w:rsidRPr="00EB0164" w:rsidRDefault="00F84F4D" w:rsidP="00DC06A6">
            <w:pPr>
              <w:spacing w:after="0pt" w:line="12pt" w:lineRule="auto"/>
              <w:rPr>
                <w:rFonts w:ascii="Book Antiqua" w:hAnsi="Book Antiqua" w:cstheme="minorHAnsi"/>
                <w:szCs w:val="22"/>
              </w:rPr>
            </w:pPr>
            <w:r w:rsidRPr="00EB0164">
              <w:rPr>
                <w:rFonts w:ascii="Book Antiqua" w:hAnsi="Book Antiqua" w:cstheme="minorHAnsi"/>
                <w:szCs w:val="22"/>
              </w:rPr>
              <w:t>Section-III / BDS / Sl. No. 30 / Completion Period</w:t>
            </w:r>
          </w:p>
        </w:tc>
        <w:tc>
          <w:tcPr>
            <w:tcW w:w="283.50pt" w:type="dxa"/>
          </w:tcPr>
          <w:p w:rsidR="00F84F4D" w:rsidRPr="00EB0164" w:rsidRDefault="00F84F4D" w:rsidP="00DC06A6">
            <w:pPr>
              <w:spacing w:after="0pt" w:line="12pt" w:lineRule="auto"/>
              <w:rPr>
                <w:rFonts w:ascii="Book Antiqua" w:hAnsi="Book Antiqua" w:cstheme="minorHAnsi"/>
                <w:szCs w:val="22"/>
              </w:rPr>
            </w:pPr>
          </w:p>
          <w:tbl>
            <w:tblPr>
              <w:tblStyle w:val="TableGrid"/>
              <w:tblW w:w="273.20pt" w:type="dxa"/>
              <w:tblLayout w:type="fixed"/>
              <w:tblLook w:firstRow="1" w:lastRow="0" w:firstColumn="1" w:lastColumn="0" w:noHBand="0" w:noVBand="1"/>
            </w:tblPr>
            <w:tblGrid>
              <w:gridCol w:w="578"/>
              <w:gridCol w:w="3956"/>
              <w:gridCol w:w="930"/>
            </w:tblGrid>
            <w:tr w:rsidR="00F84F4D" w:rsidRPr="00EB0164" w:rsidTr="00803F8C">
              <w:trPr>
                <w:trHeight w:val="2192"/>
              </w:trPr>
              <w:tc>
                <w:tcPr>
                  <w:tcW w:w="28.90pt" w:type="dxa"/>
                  <w:tcBorders>
                    <w:top w:val="single" w:sz="4" w:space="0" w:color="auto"/>
                    <w:start w:val="single" w:sz="4" w:space="0" w:color="auto"/>
                    <w:bottom w:val="single" w:sz="4" w:space="0" w:color="auto"/>
                    <w:end w:val="single" w:sz="4" w:space="0" w:color="auto"/>
                  </w:tcBorders>
                  <w:hideMark/>
                </w:tcPr>
                <w:p w:rsidR="00F84F4D" w:rsidRPr="00EB0164" w:rsidRDefault="00F84F4D" w:rsidP="00F84F4D">
                  <w:pPr>
                    <w:framePr w:hSpace="9pt" w:wrap="around" w:vAnchor="page" w:hAnchor="margin" w:y="96.35pt"/>
                    <w:spacing w:after="0pt" w:line="12pt" w:lineRule="auto"/>
                    <w:jc w:val="both"/>
                    <w:rPr>
                      <w:rFonts w:ascii="Book Antiqua" w:hAnsi="Book Antiqua" w:cstheme="minorHAnsi"/>
                      <w:sz w:val="20"/>
                      <w:lang w:val="en-IN"/>
                    </w:rPr>
                  </w:pPr>
                  <w:r w:rsidRPr="00EB0164">
                    <w:rPr>
                      <w:rFonts w:ascii="Book Antiqua" w:hAnsi="Book Antiqua" w:cstheme="minorHAnsi"/>
                      <w:sz w:val="20"/>
                      <w:lang w:val="en-IN"/>
                    </w:rPr>
                    <w:t>1.</w:t>
                  </w:r>
                </w:p>
              </w:tc>
              <w:tc>
                <w:tcPr>
                  <w:tcW w:w="197.80pt" w:type="dxa"/>
                  <w:tcBorders>
                    <w:top w:val="single" w:sz="4" w:space="0" w:color="auto"/>
                    <w:start w:val="single" w:sz="4" w:space="0" w:color="auto"/>
                    <w:bottom w:val="single" w:sz="4" w:space="0" w:color="auto"/>
                    <w:end w:val="single" w:sz="4" w:space="0" w:color="auto"/>
                  </w:tcBorders>
                  <w:hideMark/>
                </w:tcPr>
                <w:p w:rsidR="00F84F4D" w:rsidRPr="00EB0164" w:rsidRDefault="00F84F4D" w:rsidP="00F84F4D">
                  <w:pPr>
                    <w:framePr w:hSpace="9pt" w:wrap="around" w:vAnchor="page" w:hAnchor="margin" w:y="96.35pt"/>
                    <w:spacing w:after="0pt" w:line="12pt" w:lineRule="auto"/>
                    <w:jc w:val="both"/>
                    <w:rPr>
                      <w:rFonts w:ascii="Book Antiqua" w:hAnsi="Book Antiqua" w:cstheme="minorHAnsi"/>
                      <w:sz w:val="20"/>
                      <w:lang w:val="en-IN"/>
                    </w:rPr>
                  </w:pPr>
                  <w:r w:rsidRPr="00EB0164">
                    <w:rPr>
                      <w:rFonts w:ascii="Book Antiqua" w:hAnsi="Book Antiqua" w:cstheme="minorHAnsi"/>
                      <w:sz w:val="20"/>
                      <w:lang w:val="en-IN"/>
                    </w:rPr>
                    <w:t xml:space="preserve">Seven (7) numbers of 500 MVA, (765/√3)/ (400/√3/33) kV Autotransformer (1-Ph) at 765/400/220kV Navsari (New) (South Gujrat) S/S; and Three (3) numbers of 500 MVA, (765/√3)/ (400/√3/33) kV Autotransformer (1-Ph) at 765/400/220kV </w:t>
                  </w:r>
                  <w:proofErr w:type="spellStart"/>
                  <w:r w:rsidRPr="00EB0164">
                    <w:rPr>
                      <w:rFonts w:ascii="Book Antiqua" w:hAnsi="Book Antiqua" w:cstheme="minorHAnsi"/>
                      <w:sz w:val="20"/>
                      <w:lang w:val="en-IN"/>
                    </w:rPr>
                    <w:t>Padghe</w:t>
                  </w:r>
                  <w:proofErr w:type="spellEnd"/>
                  <w:r w:rsidRPr="00EB0164">
                    <w:rPr>
                      <w:rFonts w:ascii="Book Antiqua" w:hAnsi="Book Antiqua" w:cstheme="minorHAnsi"/>
                      <w:sz w:val="20"/>
                      <w:lang w:val="en-IN"/>
                    </w:rPr>
                    <w:t xml:space="preserve"> GIS S/S; associated with Transmission Network Expansion in Gujarat to increase its ATC from ISTS part-B</w:t>
                  </w:r>
                </w:p>
              </w:tc>
              <w:tc>
                <w:tcPr>
                  <w:tcW w:w="46.50pt" w:type="dxa"/>
                  <w:tcBorders>
                    <w:top w:val="single" w:sz="4" w:space="0" w:color="auto"/>
                    <w:start w:val="single" w:sz="4" w:space="0" w:color="auto"/>
                    <w:bottom w:val="single" w:sz="4" w:space="0" w:color="auto"/>
                    <w:end w:val="single" w:sz="4" w:space="0" w:color="auto"/>
                  </w:tcBorders>
                  <w:hideMark/>
                </w:tcPr>
                <w:p w:rsidR="00F84F4D" w:rsidRPr="00EB0164" w:rsidRDefault="00F84F4D" w:rsidP="00F84F4D">
                  <w:pPr>
                    <w:framePr w:hSpace="9pt" w:wrap="around" w:vAnchor="page" w:hAnchor="margin" w:y="96.35pt"/>
                    <w:spacing w:after="0pt" w:line="12pt" w:lineRule="auto"/>
                    <w:jc w:val="center"/>
                    <w:rPr>
                      <w:rFonts w:ascii="Book Antiqua" w:hAnsi="Book Antiqua" w:cstheme="minorHAnsi"/>
                      <w:sz w:val="20"/>
                      <w:lang w:val="en-IN"/>
                    </w:rPr>
                  </w:pPr>
                  <w:r w:rsidRPr="00EB0164">
                    <w:rPr>
                      <w:rFonts w:ascii="Book Antiqua" w:hAnsi="Book Antiqua" w:cstheme="minorHAnsi"/>
                      <w:sz w:val="20"/>
                      <w:lang w:val="en-IN"/>
                    </w:rPr>
                    <w:t>15</w:t>
                  </w:r>
                </w:p>
                <w:p w:rsidR="00F84F4D" w:rsidRPr="00EB0164" w:rsidRDefault="00F84F4D" w:rsidP="00F84F4D">
                  <w:pPr>
                    <w:framePr w:hSpace="9pt" w:wrap="around" w:vAnchor="page" w:hAnchor="margin" w:y="96.35pt"/>
                    <w:spacing w:after="0pt" w:line="12pt" w:lineRule="auto"/>
                    <w:jc w:val="center"/>
                    <w:rPr>
                      <w:rFonts w:ascii="Book Antiqua" w:hAnsi="Book Antiqua" w:cstheme="minorHAnsi"/>
                      <w:sz w:val="20"/>
                      <w:lang w:val="en-IN"/>
                    </w:rPr>
                  </w:pPr>
                  <w:r w:rsidRPr="00EB0164">
                    <w:rPr>
                      <w:rFonts w:ascii="Book Antiqua" w:hAnsi="Book Antiqua" w:cstheme="minorHAnsi"/>
                      <w:sz w:val="20"/>
                      <w:lang w:val="en-IN"/>
                    </w:rPr>
                    <w:t>(Fifteen) Months</w:t>
                  </w:r>
                </w:p>
              </w:tc>
            </w:tr>
            <w:tr w:rsidR="00F84F4D" w:rsidRPr="00EB0164" w:rsidTr="00803F8C">
              <w:trPr>
                <w:trHeight w:val="1024"/>
              </w:trPr>
              <w:tc>
                <w:tcPr>
                  <w:tcW w:w="28.90pt" w:type="dxa"/>
                  <w:tcBorders>
                    <w:top w:val="single" w:sz="4" w:space="0" w:color="auto"/>
                    <w:start w:val="single" w:sz="4" w:space="0" w:color="auto"/>
                    <w:bottom w:val="single" w:sz="4" w:space="0" w:color="auto"/>
                    <w:end w:val="single" w:sz="4" w:space="0" w:color="auto"/>
                  </w:tcBorders>
                  <w:hideMark/>
                </w:tcPr>
                <w:p w:rsidR="00F84F4D" w:rsidRPr="00EB0164" w:rsidRDefault="00F84F4D" w:rsidP="00F84F4D">
                  <w:pPr>
                    <w:framePr w:hSpace="9pt" w:wrap="around" w:vAnchor="page" w:hAnchor="margin" w:y="96.35pt"/>
                    <w:spacing w:after="0pt" w:line="12pt" w:lineRule="auto"/>
                    <w:jc w:val="both"/>
                    <w:rPr>
                      <w:rFonts w:ascii="Book Antiqua" w:hAnsi="Book Antiqua" w:cstheme="minorHAnsi"/>
                      <w:sz w:val="20"/>
                      <w:lang w:val="en-IN"/>
                    </w:rPr>
                  </w:pPr>
                  <w:r w:rsidRPr="00EB0164">
                    <w:rPr>
                      <w:rFonts w:ascii="Book Antiqua" w:hAnsi="Book Antiqua" w:cstheme="minorHAnsi"/>
                      <w:sz w:val="20"/>
                      <w:lang w:val="en-IN"/>
                    </w:rPr>
                    <w:t>2.</w:t>
                  </w:r>
                </w:p>
              </w:tc>
              <w:tc>
                <w:tcPr>
                  <w:tcW w:w="197.80pt" w:type="dxa"/>
                  <w:tcBorders>
                    <w:top w:val="single" w:sz="4" w:space="0" w:color="auto"/>
                    <w:start w:val="single" w:sz="4" w:space="0" w:color="auto"/>
                    <w:bottom w:val="single" w:sz="4" w:space="0" w:color="auto"/>
                    <w:end w:val="single" w:sz="4" w:space="0" w:color="auto"/>
                  </w:tcBorders>
                  <w:hideMark/>
                </w:tcPr>
                <w:p w:rsidR="00F84F4D" w:rsidRPr="00EB0164" w:rsidRDefault="00F84F4D" w:rsidP="00F84F4D">
                  <w:pPr>
                    <w:framePr w:hSpace="9pt" w:wrap="around" w:vAnchor="page" w:hAnchor="margin" w:y="96.35pt"/>
                    <w:spacing w:after="0pt" w:line="12pt" w:lineRule="auto"/>
                    <w:jc w:val="both"/>
                    <w:rPr>
                      <w:rFonts w:ascii="Book Antiqua" w:hAnsi="Book Antiqua" w:cstheme="minorHAnsi"/>
                      <w:sz w:val="20"/>
                      <w:lang w:val="en-IN"/>
                    </w:rPr>
                  </w:pPr>
                  <w:r w:rsidRPr="00EB0164">
                    <w:rPr>
                      <w:rFonts w:ascii="Book Antiqua" w:hAnsi="Book Antiqua" w:cstheme="minorHAnsi"/>
                      <w:sz w:val="20"/>
                      <w:lang w:val="en-IN"/>
                    </w:rPr>
                    <w:t xml:space="preserve">Three (3) numbers of 500 MVA, (765/√3)/ (400/√3/33) kV Autotransformer (1-Ph) at 765/400kV </w:t>
                  </w:r>
                  <w:proofErr w:type="spellStart"/>
                  <w:r w:rsidRPr="00EB0164">
                    <w:rPr>
                      <w:rFonts w:ascii="Book Antiqua" w:hAnsi="Book Antiqua" w:cstheme="minorHAnsi"/>
                      <w:sz w:val="20"/>
                      <w:lang w:val="en-IN"/>
                    </w:rPr>
                    <w:t>Banaskantha</w:t>
                  </w:r>
                  <w:proofErr w:type="spellEnd"/>
                  <w:r w:rsidRPr="00EB0164">
                    <w:rPr>
                      <w:rFonts w:ascii="Book Antiqua" w:hAnsi="Book Antiqua" w:cstheme="minorHAnsi"/>
                      <w:sz w:val="20"/>
                      <w:lang w:val="en-IN"/>
                    </w:rPr>
                    <w:t xml:space="preserve"> AIS S/S associated with Transmission Network Expansion in Gujarat to increase its ATC from ISTS part-C</w:t>
                  </w:r>
                </w:p>
              </w:tc>
              <w:tc>
                <w:tcPr>
                  <w:tcW w:w="46.50pt" w:type="dxa"/>
                  <w:tcBorders>
                    <w:top w:val="single" w:sz="4" w:space="0" w:color="auto"/>
                    <w:start w:val="single" w:sz="4" w:space="0" w:color="auto"/>
                    <w:bottom w:val="single" w:sz="4" w:space="0" w:color="auto"/>
                    <w:end w:val="single" w:sz="4" w:space="0" w:color="auto"/>
                  </w:tcBorders>
                  <w:hideMark/>
                </w:tcPr>
                <w:p w:rsidR="00F84F4D" w:rsidRPr="00EB0164" w:rsidRDefault="00F84F4D" w:rsidP="00F84F4D">
                  <w:pPr>
                    <w:framePr w:hSpace="9pt" w:wrap="around" w:vAnchor="page" w:hAnchor="margin" w:y="96.35pt"/>
                    <w:spacing w:after="0pt" w:line="12pt" w:lineRule="auto"/>
                    <w:jc w:val="center"/>
                    <w:rPr>
                      <w:rFonts w:ascii="Book Antiqua" w:hAnsi="Book Antiqua" w:cstheme="minorHAnsi"/>
                      <w:sz w:val="20"/>
                      <w:lang w:val="en-IN"/>
                    </w:rPr>
                  </w:pPr>
                  <w:r w:rsidRPr="00EB0164">
                    <w:rPr>
                      <w:rFonts w:ascii="Book Antiqua" w:hAnsi="Book Antiqua" w:cstheme="minorHAnsi"/>
                      <w:sz w:val="20"/>
                      <w:lang w:val="en-IN"/>
                    </w:rPr>
                    <w:t>25</w:t>
                  </w:r>
                </w:p>
                <w:p w:rsidR="00F84F4D" w:rsidRPr="00EB0164" w:rsidRDefault="00F84F4D" w:rsidP="00F84F4D">
                  <w:pPr>
                    <w:framePr w:hSpace="9pt" w:wrap="around" w:vAnchor="page" w:hAnchor="margin" w:y="96.35pt"/>
                    <w:spacing w:after="0pt" w:line="12pt" w:lineRule="auto"/>
                    <w:jc w:val="center"/>
                    <w:rPr>
                      <w:rFonts w:ascii="Book Antiqua" w:hAnsi="Book Antiqua" w:cstheme="minorHAnsi"/>
                      <w:sz w:val="20"/>
                      <w:lang w:val="en-IN"/>
                    </w:rPr>
                  </w:pPr>
                  <w:r w:rsidRPr="00EB0164">
                    <w:rPr>
                      <w:rFonts w:ascii="Book Antiqua" w:hAnsi="Book Antiqua" w:cstheme="minorHAnsi"/>
                      <w:sz w:val="20"/>
                      <w:lang w:val="en-IN"/>
                    </w:rPr>
                    <w:t>(</w:t>
                  </w:r>
                  <w:proofErr w:type="gramStart"/>
                  <w:r w:rsidRPr="00EB0164">
                    <w:rPr>
                      <w:rFonts w:ascii="Book Antiqua" w:hAnsi="Book Antiqua" w:cstheme="minorHAnsi"/>
                      <w:sz w:val="20"/>
                      <w:lang w:val="en-IN"/>
                    </w:rPr>
                    <w:t>Twenty Five</w:t>
                  </w:r>
                  <w:proofErr w:type="gramEnd"/>
                  <w:r w:rsidRPr="00EB0164">
                    <w:rPr>
                      <w:rFonts w:ascii="Book Antiqua" w:hAnsi="Book Antiqua" w:cstheme="minorHAnsi"/>
                      <w:sz w:val="20"/>
                      <w:lang w:val="en-IN"/>
                    </w:rPr>
                    <w:t>)</w:t>
                  </w:r>
                </w:p>
                <w:p w:rsidR="00F84F4D" w:rsidRPr="00EB0164" w:rsidRDefault="00F84F4D" w:rsidP="00F84F4D">
                  <w:pPr>
                    <w:framePr w:hSpace="9pt" w:wrap="around" w:vAnchor="page" w:hAnchor="margin" w:y="96.35pt"/>
                    <w:spacing w:after="0pt" w:line="12pt" w:lineRule="auto"/>
                    <w:jc w:val="center"/>
                    <w:rPr>
                      <w:rFonts w:ascii="Book Antiqua" w:hAnsi="Book Antiqua" w:cstheme="minorHAnsi"/>
                      <w:sz w:val="20"/>
                      <w:lang w:val="en-IN"/>
                    </w:rPr>
                  </w:pPr>
                  <w:r w:rsidRPr="00EB0164">
                    <w:rPr>
                      <w:rFonts w:ascii="Book Antiqua" w:hAnsi="Book Antiqua" w:cstheme="minorHAnsi"/>
                      <w:sz w:val="20"/>
                      <w:lang w:val="en-IN"/>
                    </w:rPr>
                    <w:t>Months</w:t>
                  </w:r>
                </w:p>
              </w:tc>
            </w:tr>
            <w:tr w:rsidR="00F84F4D" w:rsidRPr="00EB0164" w:rsidTr="00803F8C">
              <w:trPr>
                <w:trHeight w:val="1800"/>
              </w:trPr>
              <w:tc>
                <w:tcPr>
                  <w:tcW w:w="28.90pt" w:type="dxa"/>
                  <w:tcBorders>
                    <w:top w:val="single" w:sz="4" w:space="0" w:color="auto"/>
                    <w:start w:val="single" w:sz="4" w:space="0" w:color="auto"/>
                    <w:bottom w:val="single" w:sz="4" w:space="0" w:color="auto"/>
                    <w:end w:val="single" w:sz="4" w:space="0" w:color="auto"/>
                  </w:tcBorders>
                </w:tcPr>
                <w:p w:rsidR="00F84F4D" w:rsidRPr="00EB0164" w:rsidRDefault="00F84F4D" w:rsidP="00F84F4D">
                  <w:pPr>
                    <w:framePr w:hSpace="9pt" w:wrap="around" w:vAnchor="page" w:hAnchor="margin" w:y="96.35pt"/>
                    <w:spacing w:after="0pt" w:line="12pt" w:lineRule="auto"/>
                    <w:jc w:val="both"/>
                    <w:rPr>
                      <w:rFonts w:ascii="Book Antiqua" w:hAnsi="Book Antiqua" w:cstheme="minorHAnsi"/>
                      <w:sz w:val="20"/>
                      <w:lang w:val="en-IN"/>
                    </w:rPr>
                  </w:pPr>
                </w:p>
              </w:tc>
              <w:tc>
                <w:tcPr>
                  <w:tcW w:w="197.80pt" w:type="dxa"/>
                  <w:tcBorders>
                    <w:top w:val="single" w:sz="4" w:space="0" w:color="auto"/>
                    <w:start w:val="single" w:sz="4" w:space="0" w:color="auto"/>
                    <w:bottom w:val="single" w:sz="4" w:space="0" w:color="auto"/>
                    <w:end w:val="single" w:sz="4" w:space="0" w:color="auto"/>
                  </w:tcBorders>
                  <w:hideMark/>
                </w:tcPr>
                <w:p w:rsidR="00F84F4D" w:rsidRPr="00EB0164" w:rsidRDefault="00F84F4D" w:rsidP="00F84F4D">
                  <w:pPr>
                    <w:framePr w:hSpace="9pt" w:wrap="around" w:vAnchor="page" w:hAnchor="margin" w:y="96.35pt"/>
                    <w:spacing w:after="0pt" w:line="12pt" w:lineRule="auto"/>
                    <w:jc w:val="both"/>
                    <w:rPr>
                      <w:rFonts w:ascii="Book Antiqua" w:hAnsi="Book Antiqua" w:cstheme="minorHAnsi"/>
                      <w:sz w:val="20"/>
                      <w:lang w:val="en-IN"/>
                    </w:rPr>
                  </w:pPr>
                  <w:r w:rsidRPr="00EB0164">
                    <w:rPr>
                      <w:rFonts w:ascii="Book Antiqua" w:hAnsi="Book Antiqua" w:cstheme="minorHAnsi"/>
                      <w:sz w:val="20"/>
                      <w:lang w:val="en-IN"/>
                    </w:rPr>
                    <w:t xml:space="preserve">Three (3) numbers of 500 MVA, (765/√3)/ (400/√3/33) kV Autotransformer (1-Ph) at 765/400/220kV Navsari (New) (South Gujrat) S/S associated with Transmission Network Expansion in Gujarat associated with integration of RE projects from </w:t>
                  </w:r>
                  <w:proofErr w:type="spellStart"/>
                  <w:r w:rsidRPr="00EB0164">
                    <w:rPr>
                      <w:rFonts w:ascii="Book Antiqua" w:hAnsi="Book Antiqua" w:cstheme="minorHAnsi"/>
                      <w:sz w:val="20"/>
                      <w:lang w:val="en-IN"/>
                    </w:rPr>
                    <w:t>Khavda</w:t>
                  </w:r>
                  <w:proofErr w:type="spellEnd"/>
                  <w:r w:rsidRPr="00EB0164">
                    <w:rPr>
                      <w:rFonts w:ascii="Book Antiqua" w:hAnsi="Book Antiqua" w:cstheme="minorHAnsi"/>
                      <w:sz w:val="20"/>
                      <w:lang w:val="en-IN"/>
                    </w:rPr>
                    <w:t xml:space="preserve"> potential RE Zone</w:t>
                  </w:r>
                </w:p>
              </w:tc>
              <w:tc>
                <w:tcPr>
                  <w:tcW w:w="46.50pt" w:type="dxa"/>
                  <w:tcBorders>
                    <w:top w:val="single" w:sz="4" w:space="0" w:color="auto"/>
                    <w:start w:val="single" w:sz="4" w:space="0" w:color="auto"/>
                    <w:bottom w:val="single" w:sz="4" w:space="0" w:color="auto"/>
                    <w:end w:val="single" w:sz="4" w:space="0" w:color="auto"/>
                  </w:tcBorders>
                  <w:hideMark/>
                </w:tcPr>
                <w:p w:rsidR="00F84F4D" w:rsidRPr="00EB0164" w:rsidRDefault="00F84F4D" w:rsidP="00F84F4D">
                  <w:pPr>
                    <w:framePr w:hSpace="9pt" w:wrap="around" w:vAnchor="page" w:hAnchor="margin" w:y="96.35pt"/>
                    <w:spacing w:after="0pt" w:line="12pt" w:lineRule="auto"/>
                    <w:jc w:val="center"/>
                    <w:rPr>
                      <w:rFonts w:ascii="Book Antiqua" w:hAnsi="Book Antiqua" w:cstheme="minorHAnsi"/>
                      <w:sz w:val="20"/>
                      <w:lang w:val="en-IN"/>
                    </w:rPr>
                  </w:pPr>
                  <w:r w:rsidRPr="00EB0164">
                    <w:rPr>
                      <w:rFonts w:ascii="Book Antiqua" w:hAnsi="Book Antiqua" w:cstheme="minorHAnsi"/>
                      <w:sz w:val="20"/>
                      <w:lang w:val="en-IN"/>
                    </w:rPr>
                    <w:t>15</w:t>
                  </w:r>
                </w:p>
                <w:p w:rsidR="00F84F4D" w:rsidRPr="00EB0164" w:rsidRDefault="00F84F4D" w:rsidP="00F84F4D">
                  <w:pPr>
                    <w:framePr w:hSpace="9pt" w:wrap="around" w:vAnchor="page" w:hAnchor="margin" w:y="96.35pt"/>
                    <w:spacing w:after="0pt" w:line="12pt" w:lineRule="auto"/>
                    <w:jc w:val="center"/>
                    <w:rPr>
                      <w:rFonts w:ascii="Book Antiqua" w:hAnsi="Book Antiqua" w:cstheme="minorHAnsi"/>
                      <w:sz w:val="20"/>
                      <w:lang w:val="en-IN"/>
                    </w:rPr>
                  </w:pPr>
                  <w:r w:rsidRPr="00EB0164">
                    <w:rPr>
                      <w:rFonts w:ascii="Book Antiqua" w:hAnsi="Book Antiqua" w:cstheme="minorHAnsi"/>
                      <w:sz w:val="20"/>
                      <w:lang w:val="en-IN"/>
                    </w:rPr>
                    <w:t>(Fifteen) Months</w:t>
                  </w:r>
                </w:p>
              </w:tc>
            </w:tr>
          </w:tbl>
          <w:p w:rsidR="00F84F4D" w:rsidRPr="00EB0164" w:rsidRDefault="00F84F4D" w:rsidP="00DC06A6">
            <w:pPr>
              <w:spacing w:after="0pt" w:line="12pt" w:lineRule="auto"/>
              <w:rPr>
                <w:rFonts w:ascii="Book Antiqua" w:hAnsi="Book Antiqua" w:cstheme="minorHAnsi"/>
                <w:szCs w:val="22"/>
              </w:rPr>
            </w:pPr>
          </w:p>
        </w:tc>
        <w:tc>
          <w:tcPr>
            <w:tcW w:w="234pt" w:type="dxa"/>
          </w:tcPr>
          <w:p w:rsidR="00F84F4D" w:rsidRPr="00EB0164" w:rsidRDefault="00F84F4D" w:rsidP="00F361FD">
            <w:pPr>
              <w:spacing w:after="0pt" w:line="12pt" w:lineRule="auto"/>
              <w:ind w:start="12.30pt" w:end="7.50pt" w:hanging="12.30pt"/>
              <w:jc w:val="both"/>
              <w:rPr>
                <w:rFonts w:ascii="Book Antiqua" w:hAnsi="Book Antiqua" w:cstheme="minorHAnsi"/>
                <w:szCs w:val="22"/>
              </w:rPr>
            </w:pPr>
            <w:r>
              <w:rPr>
                <w:rFonts w:ascii="Book Antiqua" w:hAnsi="Book Antiqua" w:cstheme="minorHAnsi"/>
                <w:szCs w:val="22"/>
              </w:rPr>
              <w:t xml:space="preserve">1. </w:t>
            </w:r>
            <w:r w:rsidRPr="00EB0164">
              <w:rPr>
                <w:rFonts w:ascii="Book Antiqua" w:hAnsi="Book Antiqua" w:cstheme="minorHAnsi"/>
                <w:szCs w:val="22"/>
              </w:rPr>
              <w:t>Considering the scope composition, we request you to kindly amend the completion period as follows for enabling us to participate in the bid.</w:t>
            </w:r>
          </w:p>
          <w:tbl>
            <w:tblPr>
              <w:tblStyle w:val="TableGrid"/>
              <w:tblW w:w="224.90pt" w:type="dxa"/>
              <w:tblLayout w:type="fixed"/>
              <w:tblLook w:firstRow="1" w:lastRow="0" w:firstColumn="1" w:lastColumn="0" w:noHBand="0" w:noVBand="1"/>
            </w:tblPr>
            <w:tblGrid>
              <w:gridCol w:w="476"/>
              <w:gridCol w:w="3257"/>
              <w:gridCol w:w="765"/>
            </w:tblGrid>
            <w:tr w:rsidR="00F84F4D" w:rsidRPr="00EB0164" w:rsidTr="004503BD">
              <w:trPr>
                <w:trHeight w:val="2072"/>
              </w:trPr>
              <w:tc>
                <w:tcPr>
                  <w:tcW w:w="23.80pt" w:type="dxa"/>
                  <w:tcBorders>
                    <w:top w:val="single" w:sz="4" w:space="0" w:color="auto"/>
                    <w:start w:val="single" w:sz="4" w:space="0" w:color="auto"/>
                    <w:bottom w:val="single" w:sz="4" w:space="0" w:color="auto"/>
                    <w:end w:val="single" w:sz="4" w:space="0" w:color="auto"/>
                  </w:tcBorders>
                  <w:hideMark/>
                </w:tcPr>
                <w:p w:rsidR="00F84F4D" w:rsidRPr="00EB0164" w:rsidRDefault="00F84F4D" w:rsidP="00F84F4D">
                  <w:pPr>
                    <w:framePr w:hSpace="9pt" w:wrap="around" w:vAnchor="page" w:hAnchor="margin" w:y="96.35pt"/>
                    <w:spacing w:after="0pt" w:line="12pt" w:lineRule="auto"/>
                    <w:jc w:val="both"/>
                    <w:rPr>
                      <w:rFonts w:ascii="Book Antiqua" w:hAnsi="Book Antiqua" w:cstheme="minorHAnsi"/>
                      <w:sz w:val="20"/>
                      <w:lang w:val="en-IN"/>
                    </w:rPr>
                  </w:pPr>
                  <w:r w:rsidRPr="00EB0164">
                    <w:rPr>
                      <w:rFonts w:ascii="Book Antiqua" w:hAnsi="Book Antiqua" w:cstheme="minorHAnsi"/>
                      <w:sz w:val="20"/>
                      <w:lang w:val="en-IN"/>
                    </w:rPr>
                    <w:t>1.</w:t>
                  </w:r>
                </w:p>
              </w:tc>
              <w:tc>
                <w:tcPr>
                  <w:tcW w:w="162.85pt" w:type="dxa"/>
                  <w:tcBorders>
                    <w:top w:val="single" w:sz="4" w:space="0" w:color="auto"/>
                    <w:start w:val="single" w:sz="4" w:space="0" w:color="auto"/>
                    <w:bottom w:val="single" w:sz="4" w:space="0" w:color="auto"/>
                    <w:end w:val="single" w:sz="4" w:space="0" w:color="auto"/>
                  </w:tcBorders>
                  <w:hideMark/>
                </w:tcPr>
                <w:p w:rsidR="00F84F4D" w:rsidRPr="00EB0164" w:rsidRDefault="00F84F4D" w:rsidP="00F84F4D">
                  <w:pPr>
                    <w:framePr w:hSpace="9pt" w:wrap="around" w:vAnchor="page" w:hAnchor="margin" w:y="96.35pt"/>
                    <w:spacing w:after="0pt" w:line="12pt" w:lineRule="auto"/>
                    <w:jc w:val="both"/>
                    <w:rPr>
                      <w:rFonts w:ascii="Book Antiqua" w:hAnsi="Book Antiqua" w:cstheme="minorHAnsi"/>
                      <w:sz w:val="20"/>
                      <w:lang w:val="en-IN"/>
                    </w:rPr>
                  </w:pPr>
                  <w:r w:rsidRPr="00EB0164">
                    <w:rPr>
                      <w:rFonts w:ascii="Book Antiqua" w:hAnsi="Book Antiqua" w:cstheme="minorHAnsi"/>
                      <w:sz w:val="20"/>
                      <w:lang w:val="en-IN"/>
                    </w:rPr>
                    <w:t xml:space="preserve">Seven (7) numbers of 500 MVA, (765/√3)/ (400/√3/33) kV Autotransformer (1-Ph) at 765/400/220kV Navsari (New) (South Gujrat) S/S; and Three (3) numbers of 500 MVA, (765/√3)/ (400/√3/33) kV Autotransformer (1-Ph) at 765/400/220kV </w:t>
                  </w:r>
                  <w:proofErr w:type="spellStart"/>
                  <w:r w:rsidRPr="00EB0164">
                    <w:rPr>
                      <w:rFonts w:ascii="Book Antiqua" w:hAnsi="Book Antiqua" w:cstheme="minorHAnsi"/>
                      <w:sz w:val="20"/>
                      <w:lang w:val="en-IN"/>
                    </w:rPr>
                    <w:t>Padghe</w:t>
                  </w:r>
                  <w:proofErr w:type="spellEnd"/>
                  <w:r w:rsidRPr="00EB0164">
                    <w:rPr>
                      <w:rFonts w:ascii="Book Antiqua" w:hAnsi="Book Antiqua" w:cstheme="minorHAnsi"/>
                      <w:sz w:val="20"/>
                      <w:lang w:val="en-IN"/>
                    </w:rPr>
                    <w:t xml:space="preserve"> GIS S/S; associated with Transmission Network Expansion in Gujarat to increase its ATC from ISTS part-B</w:t>
                  </w:r>
                </w:p>
              </w:tc>
              <w:tc>
                <w:tcPr>
                  <w:tcW w:w="38.25pt" w:type="dxa"/>
                  <w:tcBorders>
                    <w:top w:val="single" w:sz="4" w:space="0" w:color="auto"/>
                    <w:start w:val="single" w:sz="4" w:space="0" w:color="auto"/>
                    <w:bottom w:val="single" w:sz="4" w:space="0" w:color="auto"/>
                    <w:end w:val="single" w:sz="4" w:space="0" w:color="auto"/>
                  </w:tcBorders>
                  <w:hideMark/>
                </w:tcPr>
                <w:p w:rsidR="00F84F4D" w:rsidRPr="00EB0164" w:rsidRDefault="00F84F4D" w:rsidP="00F84F4D">
                  <w:pPr>
                    <w:framePr w:hSpace="9pt" w:wrap="around" w:vAnchor="page" w:hAnchor="margin" w:y="96.35pt"/>
                    <w:spacing w:after="0pt" w:line="12pt" w:lineRule="auto"/>
                    <w:jc w:val="center"/>
                    <w:rPr>
                      <w:rFonts w:ascii="Book Antiqua" w:hAnsi="Book Antiqua" w:cstheme="minorHAnsi"/>
                      <w:sz w:val="20"/>
                      <w:lang w:val="en-IN"/>
                    </w:rPr>
                  </w:pPr>
                  <w:r w:rsidRPr="00EB0164">
                    <w:rPr>
                      <w:rFonts w:ascii="Book Antiqua" w:hAnsi="Book Antiqua" w:cstheme="minorHAnsi"/>
                      <w:sz w:val="20"/>
                      <w:lang w:val="en-IN"/>
                    </w:rPr>
                    <w:t>25</w:t>
                  </w:r>
                </w:p>
                <w:p w:rsidR="00F84F4D" w:rsidRPr="00EB0164" w:rsidRDefault="00F84F4D" w:rsidP="00F84F4D">
                  <w:pPr>
                    <w:framePr w:hSpace="9pt" w:wrap="around" w:vAnchor="page" w:hAnchor="margin" w:y="96.35pt"/>
                    <w:spacing w:after="0pt" w:line="12pt" w:lineRule="auto"/>
                    <w:jc w:val="center"/>
                    <w:rPr>
                      <w:rFonts w:ascii="Book Antiqua" w:hAnsi="Book Antiqua" w:cstheme="minorHAnsi"/>
                      <w:sz w:val="20"/>
                      <w:lang w:val="en-IN"/>
                    </w:rPr>
                  </w:pPr>
                  <w:r w:rsidRPr="00EB0164">
                    <w:rPr>
                      <w:rFonts w:ascii="Book Antiqua" w:hAnsi="Book Antiqua" w:cstheme="minorHAnsi"/>
                      <w:sz w:val="20"/>
                      <w:lang w:val="en-IN"/>
                    </w:rPr>
                    <w:t>(</w:t>
                  </w:r>
                  <w:proofErr w:type="gramStart"/>
                  <w:r w:rsidRPr="00EB0164">
                    <w:rPr>
                      <w:rFonts w:ascii="Book Antiqua" w:hAnsi="Book Antiqua" w:cstheme="minorHAnsi"/>
                      <w:sz w:val="20"/>
                      <w:lang w:val="en-IN"/>
                    </w:rPr>
                    <w:t>Twenty Five</w:t>
                  </w:r>
                  <w:proofErr w:type="gramEnd"/>
                  <w:r w:rsidRPr="00EB0164">
                    <w:rPr>
                      <w:rFonts w:ascii="Book Antiqua" w:hAnsi="Book Antiqua" w:cstheme="minorHAnsi"/>
                      <w:sz w:val="20"/>
                      <w:lang w:val="en-IN"/>
                    </w:rPr>
                    <w:t>)</w:t>
                  </w:r>
                </w:p>
                <w:p w:rsidR="00F84F4D" w:rsidRPr="00EB0164" w:rsidRDefault="00F84F4D" w:rsidP="00F84F4D">
                  <w:pPr>
                    <w:framePr w:hSpace="9pt" w:wrap="around" w:vAnchor="page" w:hAnchor="margin" w:y="96.35pt"/>
                    <w:spacing w:after="0pt" w:line="12pt" w:lineRule="auto"/>
                    <w:jc w:val="center"/>
                    <w:rPr>
                      <w:rFonts w:ascii="Book Antiqua" w:hAnsi="Book Antiqua" w:cstheme="minorHAnsi"/>
                      <w:sz w:val="20"/>
                      <w:lang w:val="en-IN"/>
                    </w:rPr>
                  </w:pPr>
                  <w:r w:rsidRPr="00EB0164">
                    <w:rPr>
                      <w:rFonts w:ascii="Book Antiqua" w:hAnsi="Book Antiqua" w:cstheme="minorHAnsi"/>
                      <w:sz w:val="20"/>
                      <w:lang w:val="en-IN"/>
                    </w:rPr>
                    <w:t>Months</w:t>
                  </w:r>
                </w:p>
              </w:tc>
            </w:tr>
            <w:tr w:rsidR="00F84F4D" w:rsidRPr="00EB0164" w:rsidTr="004503BD">
              <w:trPr>
                <w:trHeight w:val="1295"/>
              </w:trPr>
              <w:tc>
                <w:tcPr>
                  <w:tcW w:w="23.80pt" w:type="dxa"/>
                  <w:tcBorders>
                    <w:top w:val="single" w:sz="4" w:space="0" w:color="auto"/>
                    <w:start w:val="single" w:sz="4" w:space="0" w:color="auto"/>
                    <w:bottom w:val="single" w:sz="4" w:space="0" w:color="auto"/>
                    <w:end w:val="single" w:sz="4" w:space="0" w:color="auto"/>
                  </w:tcBorders>
                  <w:hideMark/>
                </w:tcPr>
                <w:p w:rsidR="00F84F4D" w:rsidRPr="00EB0164" w:rsidRDefault="00F84F4D" w:rsidP="00F84F4D">
                  <w:pPr>
                    <w:framePr w:hSpace="9pt" w:wrap="around" w:vAnchor="page" w:hAnchor="margin" w:y="96.35pt"/>
                    <w:spacing w:after="0pt" w:line="12pt" w:lineRule="auto"/>
                    <w:jc w:val="both"/>
                    <w:rPr>
                      <w:rFonts w:ascii="Book Antiqua" w:hAnsi="Book Antiqua" w:cstheme="minorHAnsi"/>
                      <w:sz w:val="20"/>
                      <w:lang w:val="en-IN"/>
                    </w:rPr>
                  </w:pPr>
                  <w:r w:rsidRPr="00EB0164">
                    <w:rPr>
                      <w:rFonts w:ascii="Book Antiqua" w:hAnsi="Book Antiqua" w:cstheme="minorHAnsi"/>
                      <w:sz w:val="20"/>
                      <w:lang w:val="en-IN"/>
                    </w:rPr>
                    <w:t>2.</w:t>
                  </w:r>
                </w:p>
              </w:tc>
              <w:tc>
                <w:tcPr>
                  <w:tcW w:w="162.85pt" w:type="dxa"/>
                  <w:tcBorders>
                    <w:top w:val="single" w:sz="4" w:space="0" w:color="auto"/>
                    <w:start w:val="single" w:sz="4" w:space="0" w:color="auto"/>
                    <w:bottom w:val="single" w:sz="4" w:space="0" w:color="auto"/>
                    <w:end w:val="single" w:sz="4" w:space="0" w:color="auto"/>
                  </w:tcBorders>
                  <w:hideMark/>
                </w:tcPr>
                <w:p w:rsidR="00F84F4D" w:rsidRPr="00EB0164" w:rsidRDefault="00F84F4D" w:rsidP="00F84F4D">
                  <w:pPr>
                    <w:framePr w:hSpace="9pt" w:wrap="around" w:vAnchor="page" w:hAnchor="margin" w:y="96.35pt"/>
                    <w:spacing w:after="0pt" w:line="12pt" w:lineRule="auto"/>
                    <w:jc w:val="both"/>
                    <w:rPr>
                      <w:rFonts w:ascii="Book Antiqua" w:hAnsi="Book Antiqua" w:cstheme="minorHAnsi"/>
                      <w:sz w:val="20"/>
                      <w:lang w:val="en-IN"/>
                    </w:rPr>
                  </w:pPr>
                  <w:r w:rsidRPr="00EB0164">
                    <w:rPr>
                      <w:rFonts w:ascii="Book Antiqua" w:hAnsi="Book Antiqua" w:cstheme="minorHAnsi"/>
                      <w:sz w:val="20"/>
                      <w:lang w:val="en-IN"/>
                    </w:rPr>
                    <w:t xml:space="preserve">Three (3) numbers of 500 MVA, (765/√3)/ (400/√3/33) kV Autotransformer (1-Ph) at 765/400kV </w:t>
                  </w:r>
                  <w:proofErr w:type="spellStart"/>
                  <w:r w:rsidRPr="00EB0164">
                    <w:rPr>
                      <w:rFonts w:ascii="Book Antiqua" w:hAnsi="Book Antiqua" w:cstheme="minorHAnsi"/>
                      <w:sz w:val="20"/>
                      <w:lang w:val="en-IN"/>
                    </w:rPr>
                    <w:t>Banaskantha</w:t>
                  </w:r>
                  <w:proofErr w:type="spellEnd"/>
                  <w:r w:rsidRPr="00EB0164">
                    <w:rPr>
                      <w:rFonts w:ascii="Book Antiqua" w:hAnsi="Book Antiqua" w:cstheme="minorHAnsi"/>
                      <w:sz w:val="20"/>
                      <w:lang w:val="en-IN"/>
                    </w:rPr>
                    <w:t xml:space="preserve"> AIS S/S associated with Transmission Network Expansion in Gujarat to increase its ATC from ISTS part-C</w:t>
                  </w:r>
                </w:p>
              </w:tc>
              <w:tc>
                <w:tcPr>
                  <w:tcW w:w="38.25pt" w:type="dxa"/>
                  <w:tcBorders>
                    <w:top w:val="single" w:sz="4" w:space="0" w:color="auto"/>
                    <w:start w:val="single" w:sz="4" w:space="0" w:color="auto"/>
                    <w:bottom w:val="single" w:sz="4" w:space="0" w:color="auto"/>
                    <w:end w:val="single" w:sz="4" w:space="0" w:color="auto"/>
                  </w:tcBorders>
                  <w:hideMark/>
                </w:tcPr>
                <w:p w:rsidR="00F84F4D" w:rsidRPr="00EB0164" w:rsidRDefault="00F84F4D" w:rsidP="00F84F4D">
                  <w:pPr>
                    <w:framePr w:hSpace="9pt" w:wrap="around" w:vAnchor="page" w:hAnchor="margin" w:y="96.35pt"/>
                    <w:spacing w:after="0pt" w:line="12pt" w:lineRule="auto"/>
                    <w:jc w:val="center"/>
                    <w:rPr>
                      <w:rFonts w:ascii="Book Antiqua" w:hAnsi="Book Antiqua" w:cstheme="minorHAnsi"/>
                      <w:sz w:val="20"/>
                      <w:lang w:val="en-IN"/>
                    </w:rPr>
                  </w:pPr>
                  <w:r w:rsidRPr="00EB0164">
                    <w:rPr>
                      <w:rFonts w:ascii="Book Antiqua" w:hAnsi="Book Antiqua" w:cstheme="minorHAnsi"/>
                      <w:sz w:val="20"/>
                      <w:lang w:val="en-IN"/>
                    </w:rPr>
                    <w:t>25</w:t>
                  </w:r>
                </w:p>
                <w:p w:rsidR="00F84F4D" w:rsidRPr="00EB0164" w:rsidRDefault="00F84F4D" w:rsidP="00F84F4D">
                  <w:pPr>
                    <w:framePr w:hSpace="9pt" w:wrap="around" w:vAnchor="page" w:hAnchor="margin" w:y="96.35pt"/>
                    <w:spacing w:after="0pt" w:line="12pt" w:lineRule="auto"/>
                    <w:jc w:val="center"/>
                    <w:rPr>
                      <w:rFonts w:ascii="Book Antiqua" w:hAnsi="Book Antiqua" w:cstheme="minorHAnsi"/>
                      <w:sz w:val="20"/>
                      <w:lang w:val="en-IN"/>
                    </w:rPr>
                  </w:pPr>
                  <w:r w:rsidRPr="00EB0164">
                    <w:rPr>
                      <w:rFonts w:ascii="Book Antiqua" w:hAnsi="Book Antiqua" w:cstheme="minorHAnsi"/>
                      <w:sz w:val="20"/>
                      <w:lang w:val="en-IN"/>
                    </w:rPr>
                    <w:t>(</w:t>
                  </w:r>
                  <w:proofErr w:type="gramStart"/>
                  <w:r w:rsidRPr="00EB0164">
                    <w:rPr>
                      <w:rFonts w:ascii="Book Antiqua" w:hAnsi="Book Antiqua" w:cstheme="minorHAnsi"/>
                      <w:sz w:val="20"/>
                      <w:lang w:val="en-IN"/>
                    </w:rPr>
                    <w:t>Twenty Five</w:t>
                  </w:r>
                  <w:proofErr w:type="gramEnd"/>
                  <w:r w:rsidRPr="00EB0164">
                    <w:rPr>
                      <w:rFonts w:ascii="Book Antiqua" w:hAnsi="Book Antiqua" w:cstheme="minorHAnsi"/>
                      <w:sz w:val="20"/>
                      <w:lang w:val="en-IN"/>
                    </w:rPr>
                    <w:t>)</w:t>
                  </w:r>
                </w:p>
                <w:p w:rsidR="00F84F4D" w:rsidRPr="00EB0164" w:rsidRDefault="00F84F4D" w:rsidP="00F84F4D">
                  <w:pPr>
                    <w:framePr w:hSpace="9pt" w:wrap="around" w:vAnchor="page" w:hAnchor="margin" w:y="96.35pt"/>
                    <w:spacing w:after="0pt" w:line="12pt" w:lineRule="auto"/>
                    <w:jc w:val="center"/>
                    <w:rPr>
                      <w:rFonts w:ascii="Book Antiqua" w:hAnsi="Book Antiqua" w:cstheme="minorHAnsi"/>
                      <w:sz w:val="20"/>
                      <w:lang w:val="en-IN"/>
                    </w:rPr>
                  </w:pPr>
                  <w:r w:rsidRPr="00EB0164">
                    <w:rPr>
                      <w:rFonts w:ascii="Book Antiqua" w:hAnsi="Book Antiqua" w:cstheme="minorHAnsi"/>
                      <w:sz w:val="20"/>
                      <w:lang w:val="en-IN"/>
                    </w:rPr>
                    <w:t>Months</w:t>
                  </w:r>
                </w:p>
              </w:tc>
            </w:tr>
            <w:tr w:rsidR="00F84F4D" w:rsidRPr="00EB0164" w:rsidTr="004503BD">
              <w:trPr>
                <w:trHeight w:val="2949"/>
              </w:trPr>
              <w:tc>
                <w:tcPr>
                  <w:tcW w:w="23.80pt" w:type="dxa"/>
                  <w:tcBorders>
                    <w:top w:val="single" w:sz="4" w:space="0" w:color="auto"/>
                    <w:start w:val="single" w:sz="4" w:space="0" w:color="auto"/>
                    <w:bottom w:val="single" w:sz="4" w:space="0" w:color="auto"/>
                    <w:end w:val="single" w:sz="4" w:space="0" w:color="auto"/>
                  </w:tcBorders>
                </w:tcPr>
                <w:p w:rsidR="00F84F4D" w:rsidRPr="00EB0164" w:rsidRDefault="00F84F4D" w:rsidP="00F84F4D">
                  <w:pPr>
                    <w:framePr w:hSpace="9pt" w:wrap="around" w:vAnchor="page" w:hAnchor="margin" w:y="96.35pt"/>
                    <w:spacing w:after="0pt" w:line="12pt" w:lineRule="auto"/>
                    <w:jc w:val="both"/>
                    <w:rPr>
                      <w:rFonts w:ascii="Book Antiqua" w:hAnsi="Book Antiqua" w:cstheme="minorHAnsi"/>
                      <w:sz w:val="20"/>
                      <w:lang w:val="en-IN"/>
                    </w:rPr>
                  </w:pPr>
                </w:p>
              </w:tc>
              <w:tc>
                <w:tcPr>
                  <w:tcW w:w="162.85pt" w:type="dxa"/>
                  <w:tcBorders>
                    <w:top w:val="single" w:sz="4" w:space="0" w:color="auto"/>
                    <w:start w:val="single" w:sz="4" w:space="0" w:color="auto"/>
                    <w:bottom w:val="single" w:sz="4" w:space="0" w:color="auto"/>
                    <w:end w:val="single" w:sz="4" w:space="0" w:color="auto"/>
                  </w:tcBorders>
                  <w:hideMark/>
                </w:tcPr>
                <w:p w:rsidR="00F84F4D" w:rsidRPr="00EB0164" w:rsidRDefault="00F84F4D" w:rsidP="00F84F4D">
                  <w:pPr>
                    <w:framePr w:hSpace="9pt" w:wrap="around" w:vAnchor="page" w:hAnchor="margin" w:y="96.35pt"/>
                    <w:spacing w:after="0pt" w:line="12pt" w:lineRule="auto"/>
                    <w:jc w:val="both"/>
                    <w:rPr>
                      <w:rFonts w:ascii="Book Antiqua" w:hAnsi="Book Antiqua" w:cstheme="minorHAnsi"/>
                      <w:sz w:val="20"/>
                      <w:lang w:val="en-IN"/>
                    </w:rPr>
                  </w:pPr>
                  <w:r w:rsidRPr="00EB0164">
                    <w:rPr>
                      <w:rFonts w:ascii="Book Antiqua" w:hAnsi="Book Antiqua" w:cstheme="minorHAnsi"/>
                      <w:sz w:val="20"/>
                      <w:lang w:val="en-IN"/>
                    </w:rPr>
                    <w:t xml:space="preserve">Three (3) numbers of 500 MVA, (765/√3)/ (400/√3/33) kV Autotransformer (1-Ph) at 765/400/220kV Navsari (New) (South Gujrat) S/S associated with Transmission Network Expansion in Gujarat associated with integration of RE projects from </w:t>
                  </w:r>
                  <w:proofErr w:type="spellStart"/>
                  <w:r w:rsidRPr="00EB0164">
                    <w:rPr>
                      <w:rFonts w:ascii="Book Antiqua" w:hAnsi="Book Antiqua" w:cstheme="minorHAnsi"/>
                      <w:sz w:val="20"/>
                      <w:lang w:val="en-IN"/>
                    </w:rPr>
                    <w:t>Khavda</w:t>
                  </w:r>
                  <w:proofErr w:type="spellEnd"/>
                  <w:r w:rsidRPr="00EB0164">
                    <w:rPr>
                      <w:rFonts w:ascii="Book Antiqua" w:hAnsi="Book Antiqua" w:cstheme="minorHAnsi"/>
                      <w:sz w:val="20"/>
                      <w:lang w:val="en-IN"/>
                    </w:rPr>
                    <w:t xml:space="preserve"> potential RE Zone</w:t>
                  </w:r>
                </w:p>
              </w:tc>
              <w:tc>
                <w:tcPr>
                  <w:tcW w:w="38.25pt" w:type="dxa"/>
                  <w:tcBorders>
                    <w:top w:val="single" w:sz="4" w:space="0" w:color="auto"/>
                    <w:start w:val="single" w:sz="4" w:space="0" w:color="auto"/>
                    <w:bottom w:val="single" w:sz="4" w:space="0" w:color="auto"/>
                    <w:end w:val="single" w:sz="4" w:space="0" w:color="auto"/>
                  </w:tcBorders>
                  <w:hideMark/>
                </w:tcPr>
                <w:p w:rsidR="00F84F4D" w:rsidRPr="00EB0164" w:rsidRDefault="00F84F4D" w:rsidP="00F84F4D">
                  <w:pPr>
                    <w:framePr w:hSpace="9pt" w:wrap="around" w:vAnchor="page" w:hAnchor="margin" w:y="96.35pt"/>
                    <w:spacing w:after="0pt" w:line="12pt" w:lineRule="auto"/>
                    <w:jc w:val="center"/>
                    <w:rPr>
                      <w:rFonts w:ascii="Book Antiqua" w:hAnsi="Book Antiqua" w:cstheme="minorHAnsi"/>
                      <w:sz w:val="20"/>
                      <w:lang w:val="en-IN"/>
                    </w:rPr>
                  </w:pPr>
                  <w:r w:rsidRPr="00EB0164">
                    <w:rPr>
                      <w:rFonts w:ascii="Book Antiqua" w:hAnsi="Book Antiqua" w:cstheme="minorHAnsi"/>
                      <w:sz w:val="20"/>
                      <w:lang w:val="en-IN"/>
                    </w:rPr>
                    <w:t>25</w:t>
                  </w:r>
                </w:p>
                <w:p w:rsidR="00F84F4D" w:rsidRPr="00EB0164" w:rsidRDefault="00F84F4D" w:rsidP="00F84F4D">
                  <w:pPr>
                    <w:framePr w:hSpace="9pt" w:wrap="around" w:vAnchor="page" w:hAnchor="margin" w:y="96.35pt"/>
                    <w:spacing w:after="0pt" w:line="12pt" w:lineRule="auto"/>
                    <w:jc w:val="center"/>
                    <w:rPr>
                      <w:rFonts w:ascii="Book Antiqua" w:hAnsi="Book Antiqua" w:cstheme="minorHAnsi"/>
                      <w:sz w:val="20"/>
                      <w:lang w:val="en-IN"/>
                    </w:rPr>
                  </w:pPr>
                  <w:r w:rsidRPr="00EB0164">
                    <w:rPr>
                      <w:rFonts w:ascii="Book Antiqua" w:hAnsi="Book Antiqua" w:cstheme="minorHAnsi"/>
                      <w:sz w:val="20"/>
                      <w:lang w:val="en-IN"/>
                    </w:rPr>
                    <w:t>(</w:t>
                  </w:r>
                  <w:proofErr w:type="gramStart"/>
                  <w:r w:rsidRPr="00EB0164">
                    <w:rPr>
                      <w:rFonts w:ascii="Book Antiqua" w:hAnsi="Book Antiqua" w:cstheme="minorHAnsi"/>
                      <w:sz w:val="20"/>
                      <w:lang w:val="en-IN"/>
                    </w:rPr>
                    <w:t>Twenty Five</w:t>
                  </w:r>
                  <w:proofErr w:type="gramEnd"/>
                  <w:r w:rsidRPr="00EB0164">
                    <w:rPr>
                      <w:rFonts w:ascii="Book Antiqua" w:hAnsi="Book Antiqua" w:cstheme="minorHAnsi"/>
                      <w:sz w:val="20"/>
                      <w:lang w:val="en-IN"/>
                    </w:rPr>
                    <w:t>)</w:t>
                  </w:r>
                </w:p>
                <w:p w:rsidR="00F84F4D" w:rsidRPr="00EB0164" w:rsidRDefault="00F84F4D" w:rsidP="00F84F4D">
                  <w:pPr>
                    <w:framePr w:hSpace="9pt" w:wrap="around" w:vAnchor="page" w:hAnchor="margin" w:y="96.35pt"/>
                    <w:spacing w:after="0pt" w:line="12pt" w:lineRule="auto"/>
                    <w:jc w:val="center"/>
                    <w:rPr>
                      <w:rFonts w:ascii="Book Antiqua" w:hAnsi="Book Antiqua" w:cstheme="minorHAnsi"/>
                      <w:sz w:val="20"/>
                      <w:lang w:val="en-IN"/>
                    </w:rPr>
                  </w:pPr>
                  <w:r w:rsidRPr="00EB0164">
                    <w:rPr>
                      <w:rFonts w:ascii="Book Antiqua" w:hAnsi="Book Antiqua" w:cstheme="minorHAnsi"/>
                      <w:sz w:val="20"/>
                      <w:lang w:val="en-IN"/>
                    </w:rPr>
                    <w:t>Months</w:t>
                  </w:r>
                </w:p>
              </w:tc>
            </w:tr>
          </w:tbl>
          <w:p w:rsidR="00F84F4D" w:rsidRDefault="00F84F4D" w:rsidP="00DC06A6">
            <w:pPr>
              <w:spacing w:after="0pt" w:line="12pt" w:lineRule="auto"/>
              <w:ind w:end="7.50pt"/>
              <w:jc w:val="both"/>
              <w:rPr>
                <w:rFonts w:ascii="Book Antiqua" w:hAnsi="Book Antiqua" w:cstheme="minorHAnsi"/>
                <w:szCs w:val="22"/>
              </w:rPr>
            </w:pPr>
          </w:p>
          <w:p w:rsidR="00F84F4D" w:rsidRPr="00EB0164" w:rsidRDefault="00F84F4D" w:rsidP="00F361FD">
            <w:pPr>
              <w:spacing w:after="0pt" w:line="12pt" w:lineRule="auto"/>
              <w:ind w:start="7.80pt" w:end="7.50pt" w:hanging="9pt"/>
              <w:jc w:val="both"/>
              <w:rPr>
                <w:rFonts w:ascii="Book Antiqua" w:hAnsi="Book Antiqua" w:cstheme="minorHAnsi"/>
                <w:szCs w:val="22"/>
              </w:rPr>
            </w:pPr>
          </w:p>
        </w:tc>
        <w:tc>
          <w:tcPr>
            <w:tcW w:w="110.10pt" w:type="dxa"/>
          </w:tcPr>
          <w:p w:rsidR="00F84F4D" w:rsidRPr="00EB0164" w:rsidRDefault="00F84F4D" w:rsidP="00DC06A6">
            <w:pPr>
              <w:spacing w:after="0pt" w:line="12pt" w:lineRule="auto"/>
              <w:ind w:end="7.50pt"/>
              <w:jc w:val="both"/>
              <w:rPr>
                <w:rFonts w:ascii="Book Antiqua" w:hAnsi="Book Antiqua" w:cstheme="minorHAnsi"/>
                <w:szCs w:val="22"/>
              </w:rPr>
            </w:pPr>
            <w:r w:rsidRPr="00EB0164">
              <w:rPr>
                <w:rFonts w:ascii="Book Antiqua" w:hAnsi="Book Antiqua" w:cs="Calibri"/>
                <w:szCs w:val="22"/>
              </w:rPr>
              <w:lastRenderedPageBreak/>
              <w:t>Bidder to quote as per Biding documents.</w:t>
            </w:r>
          </w:p>
        </w:tc>
      </w:tr>
      <w:tr w:rsidR="00F84F4D" w:rsidRPr="00EB0164" w:rsidTr="00EB0164">
        <w:trPr>
          <w:trHeight w:val="3230"/>
        </w:trPr>
        <w:tc>
          <w:tcPr>
            <w:tcW w:w="24.10pt" w:type="dxa"/>
          </w:tcPr>
          <w:p w:rsidR="00F84F4D" w:rsidRPr="00EB0164" w:rsidRDefault="00F84F4D" w:rsidP="00DC06A6">
            <w:pPr>
              <w:spacing w:after="0pt" w:line="12pt" w:lineRule="auto"/>
              <w:jc w:val="center"/>
              <w:rPr>
                <w:rFonts w:ascii="Book Antiqua" w:hAnsi="Book Antiqua" w:cstheme="minorHAnsi"/>
                <w:b/>
                <w:bCs/>
                <w:szCs w:val="22"/>
              </w:rPr>
            </w:pPr>
          </w:p>
        </w:tc>
        <w:tc>
          <w:tcPr>
            <w:tcW w:w="83.65pt" w:type="dxa"/>
            <w:vMerge/>
          </w:tcPr>
          <w:p w:rsidR="00F84F4D" w:rsidRPr="00EB0164" w:rsidRDefault="00F84F4D" w:rsidP="00DC06A6">
            <w:pPr>
              <w:spacing w:after="0pt" w:line="12pt" w:lineRule="auto"/>
              <w:rPr>
                <w:rFonts w:ascii="Book Antiqua" w:hAnsi="Book Antiqua" w:cstheme="minorHAnsi"/>
                <w:szCs w:val="22"/>
              </w:rPr>
            </w:pPr>
          </w:p>
        </w:tc>
        <w:tc>
          <w:tcPr>
            <w:tcW w:w="283.50pt" w:type="dxa"/>
          </w:tcPr>
          <w:p w:rsidR="00F84F4D" w:rsidRPr="00EB0164" w:rsidRDefault="00F84F4D" w:rsidP="00DC06A6">
            <w:pPr>
              <w:spacing w:after="0pt" w:line="12pt" w:lineRule="auto"/>
              <w:rPr>
                <w:rFonts w:ascii="Book Antiqua" w:hAnsi="Book Antiqua" w:cstheme="minorHAnsi"/>
                <w:szCs w:val="22"/>
              </w:rPr>
            </w:pPr>
          </w:p>
        </w:tc>
        <w:tc>
          <w:tcPr>
            <w:tcW w:w="234pt" w:type="dxa"/>
          </w:tcPr>
          <w:p w:rsidR="00F84F4D" w:rsidRDefault="00F84F4D" w:rsidP="00F361FD">
            <w:pPr>
              <w:spacing w:after="0pt" w:line="12pt" w:lineRule="auto"/>
              <w:ind w:start="12.30pt" w:end="7.50pt" w:hanging="12.30pt"/>
              <w:jc w:val="both"/>
              <w:rPr>
                <w:rFonts w:ascii="Book Antiqua" w:hAnsi="Book Antiqua" w:cstheme="minorHAnsi"/>
                <w:szCs w:val="22"/>
              </w:rPr>
            </w:pPr>
            <w:r>
              <w:rPr>
                <w:rFonts w:ascii="Book Antiqua" w:hAnsi="Book Antiqua" w:cstheme="minorHAnsi"/>
                <w:szCs w:val="22"/>
              </w:rPr>
              <w:t xml:space="preserve">2. </w:t>
            </w:r>
            <w:r w:rsidRPr="00F361FD">
              <w:rPr>
                <w:rFonts w:ascii="Book Antiqua" w:hAnsi="Book Antiqua" w:cstheme="minorHAnsi"/>
                <w:szCs w:val="22"/>
              </w:rPr>
              <w:t xml:space="preserve">As per the tender requirement, 15 months completion period for 13 </w:t>
            </w:r>
            <w:proofErr w:type="spellStart"/>
            <w:r w:rsidRPr="00F361FD">
              <w:rPr>
                <w:rFonts w:ascii="Book Antiqua" w:hAnsi="Book Antiqua" w:cstheme="minorHAnsi"/>
                <w:szCs w:val="22"/>
              </w:rPr>
              <w:t>nos</w:t>
            </w:r>
            <w:proofErr w:type="spellEnd"/>
            <w:r w:rsidRPr="00F361FD">
              <w:rPr>
                <w:rFonts w:ascii="Book Antiqua" w:hAnsi="Book Antiqua" w:cstheme="minorHAnsi"/>
                <w:szCs w:val="22"/>
              </w:rPr>
              <w:t xml:space="preserve"> Transformer is very short. Due to shortage in CRGO availability, imported items supply affected due to Covid-19, this will impact delivery schedules of Transformers, Manufacturing lead time will be higher as compare to other smaller rating of Transformers. Hence request you to accept 18 months Completion period for this tender.  </w:t>
            </w:r>
          </w:p>
        </w:tc>
        <w:tc>
          <w:tcPr>
            <w:tcW w:w="110.10pt" w:type="dxa"/>
          </w:tcPr>
          <w:p w:rsidR="00F84F4D" w:rsidRPr="00EB0164" w:rsidRDefault="00F84F4D" w:rsidP="00DC06A6">
            <w:pPr>
              <w:spacing w:after="0pt" w:line="12pt" w:lineRule="auto"/>
              <w:ind w:end="7.50pt"/>
              <w:jc w:val="both"/>
              <w:rPr>
                <w:rFonts w:ascii="Book Antiqua" w:hAnsi="Book Antiqua" w:cs="Calibri"/>
                <w:szCs w:val="22"/>
              </w:rPr>
            </w:pPr>
            <w:r w:rsidRPr="00EB0164">
              <w:rPr>
                <w:rFonts w:ascii="Book Antiqua" w:hAnsi="Book Antiqua" w:cs="Calibri"/>
                <w:szCs w:val="22"/>
              </w:rPr>
              <w:t>Bidder to quote as per Biding documents.</w:t>
            </w:r>
          </w:p>
        </w:tc>
      </w:tr>
      <w:tr w:rsidR="00A62143" w:rsidRPr="00EB0164" w:rsidTr="00EB0164">
        <w:trPr>
          <w:trHeight w:val="2082"/>
        </w:trPr>
        <w:tc>
          <w:tcPr>
            <w:tcW w:w="24.10pt" w:type="dxa"/>
          </w:tcPr>
          <w:p w:rsidR="00A62143" w:rsidRPr="00EB0164" w:rsidRDefault="00A62143" w:rsidP="00DC06A6">
            <w:pPr>
              <w:spacing w:after="0pt" w:line="12pt" w:lineRule="auto"/>
              <w:jc w:val="center"/>
              <w:rPr>
                <w:rFonts w:ascii="Book Antiqua" w:hAnsi="Book Antiqua" w:cstheme="minorHAnsi"/>
                <w:b/>
                <w:bCs/>
                <w:szCs w:val="22"/>
              </w:rPr>
            </w:pPr>
            <w:r w:rsidRPr="00EB0164">
              <w:rPr>
                <w:rFonts w:ascii="Book Antiqua" w:hAnsi="Book Antiqua" w:cstheme="minorHAnsi"/>
                <w:b/>
                <w:bCs/>
                <w:szCs w:val="22"/>
              </w:rPr>
              <w:lastRenderedPageBreak/>
              <w:t>0</w:t>
            </w:r>
            <w:r w:rsidR="00EB0164" w:rsidRPr="00EB0164">
              <w:rPr>
                <w:rFonts w:ascii="Book Antiqua" w:hAnsi="Book Antiqua" w:cstheme="minorHAnsi"/>
                <w:b/>
                <w:bCs/>
                <w:szCs w:val="22"/>
              </w:rPr>
              <w:t>7</w:t>
            </w:r>
          </w:p>
        </w:tc>
        <w:tc>
          <w:tcPr>
            <w:tcW w:w="83.65pt" w:type="dxa"/>
          </w:tcPr>
          <w:p w:rsidR="00A62143" w:rsidRPr="00EB0164" w:rsidRDefault="00483035" w:rsidP="00DC06A6">
            <w:pPr>
              <w:spacing w:after="0pt" w:line="12pt" w:lineRule="auto"/>
              <w:rPr>
                <w:rFonts w:ascii="Book Antiqua" w:hAnsi="Book Antiqua" w:cstheme="minorHAnsi"/>
                <w:szCs w:val="22"/>
              </w:rPr>
            </w:pPr>
            <w:r w:rsidRPr="00EB0164">
              <w:rPr>
                <w:rFonts w:ascii="Book Antiqua" w:hAnsi="Book Antiqua" w:cstheme="minorHAnsi"/>
                <w:szCs w:val="22"/>
              </w:rPr>
              <w:t>-</w:t>
            </w:r>
          </w:p>
        </w:tc>
        <w:tc>
          <w:tcPr>
            <w:tcW w:w="283.50pt" w:type="dxa"/>
          </w:tcPr>
          <w:p w:rsidR="00A62143" w:rsidRPr="00EB0164" w:rsidRDefault="00483035" w:rsidP="00DC06A6">
            <w:pPr>
              <w:spacing w:after="0pt" w:line="12pt" w:lineRule="auto"/>
              <w:rPr>
                <w:rFonts w:ascii="Book Antiqua" w:hAnsi="Book Antiqua" w:cstheme="minorHAnsi"/>
                <w:szCs w:val="22"/>
              </w:rPr>
            </w:pPr>
            <w:r w:rsidRPr="00EB0164">
              <w:rPr>
                <w:rFonts w:ascii="Book Antiqua" w:hAnsi="Book Antiqua" w:cstheme="minorHAnsi"/>
                <w:szCs w:val="22"/>
              </w:rPr>
              <w:t>-</w:t>
            </w:r>
          </w:p>
        </w:tc>
        <w:tc>
          <w:tcPr>
            <w:tcW w:w="234pt" w:type="dxa"/>
          </w:tcPr>
          <w:p w:rsidR="00483035" w:rsidRPr="00EB0164" w:rsidRDefault="00483035" w:rsidP="00A62143">
            <w:pPr>
              <w:pStyle w:val="Default"/>
              <w:jc w:val="both"/>
              <w:rPr>
                <w:rFonts w:ascii="Book Antiqua" w:hAnsi="Book Antiqua" w:cstheme="minorHAnsi"/>
                <w:color w:val="auto"/>
                <w:sz w:val="22"/>
                <w:szCs w:val="22"/>
                <w:lang w:val="en-IN"/>
              </w:rPr>
            </w:pPr>
            <w:r w:rsidRPr="00EB0164">
              <w:rPr>
                <w:rFonts w:ascii="Book Antiqua" w:hAnsi="Book Antiqua" w:cstheme="minorHAnsi"/>
                <w:color w:val="auto"/>
                <w:sz w:val="22"/>
                <w:szCs w:val="22"/>
                <w:lang w:val="en-IN"/>
              </w:rPr>
              <w:t xml:space="preserve">GA &amp; SLD of Existing Sub-Stations [ i.e. 765/400/220KV GIS SS at </w:t>
            </w:r>
            <w:proofErr w:type="spellStart"/>
            <w:r w:rsidRPr="00EB0164">
              <w:rPr>
                <w:rFonts w:ascii="Book Antiqua" w:hAnsi="Book Antiqua" w:cstheme="minorHAnsi"/>
                <w:color w:val="auto"/>
                <w:sz w:val="22"/>
                <w:szCs w:val="22"/>
                <w:lang w:val="en-IN"/>
              </w:rPr>
              <w:t>Padghe</w:t>
            </w:r>
            <w:proofErr w:type="spellEnd"/>
            <w:r w:rsidRPr="00EB0164">
              <w:rPr>
                <w:rFonts w:ascii="Book Antiqua" w:hAnsi="Book Antiqua" w:cstheme="minorHAnsi"/>
                <w:color w:val="auto"/>
                <w:sz w:val="22"/>
                <w:szCs w:val="22"/>
                <w:lang w:val="en-IN"/>
              </w:rPr>
              <w:t xml:space="preserve"> &amp; 765/400/220KV GIS SS at </w:t>
            </w:r>
            <w:proofErr w:type="spellStart"/>
            <w:r w:rsidRPr="00EB0164">
              <w:rPr>
                <w:rFonts w:ascii="Book Antiqua" w:hAnsi="Book Antiqua" w:cstheme="minorHAnsi"/>
                <w:color w:val="auto"/>
                <w:sz w:val="22"/>
                <w:szCs w:val="22"/>
                <w:lang w:val="en-IN"/>
              </w:rPr>
              <w:t>Banaskantha</w:t>
            </w:r>
            <w:proofErr w:type="spellEnd"/>
            <w:r w:rsidRPr="00EB0164">
              <w:rPr>
                <w:rFonts w:ascii="Book Antiqua" w:hAnsi="Book Antiqua" w:cstheme="minorHAnsi"/>
                <w:color w:val="auto"/>
                <w:sz w:val="22"/>
                <w:szCs w:val="22"/>
                <w:lang w:val="en-IN"/>
              </w:rPr>
              <w:t xml:space="preserve"> AIS SS]</w:t>
            </w:r>
          </w:p>
          <w:p w:rsidR="00483035" w:rsidRPr="00EB0164" w:rsidRDefault="00483035" w:rsidP="00A62143">
            <w:pPr>
              <w:pStyle w:val="Default"/>
              <w:jc w:val="both"/>
              <w:rPr>
                <w:rFonts w:ascii="Book Antiqua" w:hAnsi="Book Antiqua" w:cstheme="minorHAnsi"/>
                <w:color w:val="auto"/>
                <w:sz w:val="22"/>
                <w:szCs w:val="22"/>
                <w:lang w:val="en-IN"/>
              </w:rPr>
            </w:pPr>
          </w:p>
          <w:p w:rsidR="00A62143" w:rsidRPr="00EB0164" w:rsidRDefault="00A62143" w:rsidP="00A62143">
            <w:pPr>
              <w:pStyle w:val="Default"/>
              <w:jc w:val="both"/>
              <w:rPr>
                <w:rFonts w:ascii="Book Antiqua" w:hAnsi="Book Antiqua" w:cstheme="minorHAnsi"/>
                <w:color w:val="auto"/>
                <w:sz w:val="22"/>
                <w:szCs w:val="22"/>
                <w:lang w:val="en-IN"/>
              </w:rPr>
            </w:pPr>
            <w:r w:rsidRPr="00EB0164">
              <w:rPr>
                <w:rFonts w:ascii="Book Antiqua" w:hAnsi="Book Antiqua" w:cstheme="minorHAnsi"/>
                <w:color w:val="auto"/>
                <w:sz w:val="22"/>
                <w:szCs w:val="22"/>
                <w:lang w:val="en-IN"/>
              </w:rPr>
              <w:t xml:space="preserve">With reference to scope of works, we need to do the cabling works [SITC] between Digital RTCC to Transformer CMB. In this regard, we required GA of the existing Sub-stations. </w:t>
            </w:r>
          </w:p>
          <w:p w:rsidR="00A62143" w:rsidRPr="00EB0164" w:rsidRDefault="00A62143" w:rsidP="00DC06A6">
            <w:pPr>
              <w:spacing w:after="0pt" w:line="12pt" w:lineRule="auto"/>
              <w:ind w:end="7.50pt"/>
              <w:jc w:val="both"/>
              <w:rPr>
                <w:rFonts w:ascii="Book Antiqua" w:hAnsi="Book Antiqua" w:cstheme="minorHAnsi"/>
                <w:szCs w:val="22"/>
                <w:lang w:val="en-IN"/>
              </w:rPr>
            </w:pPr>
          </w:p>
          <w:p w:rsidR="00A62143" w:rsidRPr="00EB0164" w:rsidRDefault="00A62143" w:rsidP="00A62143">
            <w:pPr>
              <w:pStyle w:val="Default"/>
              <w:jc w:val="both"/>
              <w:rPr>
                <w:rFonts w:ascii="Book Antiqua" w:hAnsi="Book Antiqua" w:cstheme="minorHAnsi"/>
                <w:color w:val="auto"/>
                <w:sz w:val="22"/>
                <w:szCs w:val="22"/>
                <w:lang w:val="en-IN"/>
              </w:rPr>
            </w:pPr>
            <w:r w:rsidRPr="00EB0164">
              <w:rPr>
                <w:rFonts w:ascii="Book Antiqua" w:hAnsi="Book Antiqua" w:cstheme="minorHAnsi"/>
                <w:color w:val="auto"/>
                <w:sz w:val="22"/>
                <w:szCs w:val="22"/>
                <w:lang w:val="en-IN"/>
              </w:rPr>
              <w:t xml:space="preserve">Request you to kindly provide the same for both sub-station [i.e. 765/400/220KV GIS SS at </w:t>
            </w:r>
            <w:proofErr w:type="spellStart"/>
            <w:r w:rsidRPr="00EB0164">
              <w:rPr>
                <w:rFonts w:ascii="Book Antiqua" w:hAnsi="Book Antiqua" w:cstheme="minorHAnsi"/>
                <w:color w:val="auto"/>
                <w:sz w:val="22"/>
                <w:szCs w:val="22"/>
                <w:lang w:val="en-IN"/>
              </w:rPr>
              <w:t>Padghe</w:t>
            </w:r>
            <w:proofErr w:type="spellEnd"/>
            <w:r w:rsidRPr="00EB0164">
              <w:rPr>
                <w:rFonts w:ascii="Book Antiqua" w:hAnsi="Book Antiqua" w:cstheme="minorHAnsi"/>
                <w:color w:val="auto"/>
                <w:sz w:val="22"/>
                <w:szCs w:val="22"/>
                <w:lang w:val="en-IN"/>
              </w:rPr>
              <w:t xml:space="preserve"> &amp; 765/400/220KV GIS SS at </w:t>
            </w:r>
            <w:proofErr w:type="spellStart"/>
            <w:r w:rsidRPr="00EB0164">
              <w:rPr>
                <w:rFonts w:ascii="Book Antiqua" w:hAnsi="Book Antiqua" w:cstheme="minorHAnsi"/>
                <w:color w:val="auto"/>
                <w:sz w:val="22"/>
                <w:szCs w:val="22"/>
                <w:lang w:val="en-IN"/>
              </w:rPr>
              <w:t>Banaskantha</w:t>
            </w:r>
            <w:proofErr w:type="spellEnd"/>
            <w:r w:rsidRPr="00EB0164">
              <w:rPr>
                <w:rFonts w:ascii="Book Antiqua" w:hAnsi="Book Antiqua" w:cstheme="minorHAnsi"/>
                <w:color w:val="auto"/>
                <w:sz w:val="22"/>
                <w:szCs w:val="22"/>
                <w:lang w:val="en-IN"/>
              </w:rPr>
              <w:t xml:space="preserve"> AIS SS]</w:t>
            </w:r>
          </w:p>
          <w:p w:rsidR="00A62143" w:rsidRPr="00EB0164" w:rsidRDefault="00A62143" w:rsidP="00DC06A6">
            <w:pPr>
              <w:spacing w:after="0pt" w:line="12pt" w:lineRule="auto"/>
              <w:ind w:end="7.50pt"/>
              <w:jc w:val="both"/>
              <w:rPr>
                <w:rFonts w:ascii="Book Antiqua" w:hAnsi="Book Antiqua" w:cstheme="minorHAnsi"/>
                <w:szCs w:val="22"/>
                <w:lang w:val="en-IN"/>
              </w:rPr>
            </w:pPr>
          </w:p>
        </w:tc>
        <w:tc>
          <w:tcPr>
            <w:tcW w:w="110.10pt" w:type="dxa"/>
          </w:tcPr>
          <w:p w:rsidR="00B5099F" w:rsidRPr="00EB0164" w:rsidRDefault="00B5099F" w:rsidP="00B5099F">
            <w:pPr>
              <w:spacing w:after="0pt" w:line="12pt" w:lineRule="auto"/>
              <w:ind w:end="7.50pt"/>
              <w:jc w:val="both"/>
              <w:rPr>
                <w:rFonts w:ascii="Book Antiqua" w:hAnsi="Book Antiqua" w:cstheme="minorHAnsi"/>
                <w:szCs w:val="22"/>
                <w:lang w:val="en-IN"/>
              </w:rPr>
            </w:pPr>
            <w:r w:rsidRPr="00EB0164">
              <w:rPr>
                <w:rFonts w:ascii="Book Antiqua" w:hAnsi="Book Antiqua" w:cstheme="minorHAnsi"/>
                <w:szCs w:val="22"/>
                <w:lang w:val="en-IN"/>
              </w:rPr>
              <w:t xml:space="preserve">Requisite drawings shall be shared with successful bidder during detailed engineering. Bidder to quote as per BPS. </w:t>
            </w:r>
          </w:p>
          <w:p w:rsidR="00A62143" w:rsidRPr="00EB0164" w:rsidRDefault="00B5099F" w:rsidP="00B5099F">
            <w:pPr>
              <w:spacing w:after="0pt" w:line="12pt" w:lineRule="auto"/>
              <w:ind w:end="7.50pt"/>
              <w:jc w:val="both"/>
              <w:rPr>
                <w:rFonts w:ascii="Book Antiqua" w:hAnsi="Book Antiqua" w:cstheme="minorHAnsi"/>
                <w:szCs w:val="22"/>
                <w:lang w:val="en-IN"/>
              </w:rPr>
            </w:pPr>
            <w:r w:rsidRPr="00EB0164">
              <w:rPr>
                <w:rFonts w:ascii="Book Antiqua" w:hAnsi="Book Antiqua" w:cstheme="minorHAnsi"/>
                <w:szCs w:val="22"/>
                <w:lang w:val="en-IN"/>
              </w:rPr>
              <w:t>Bidder is requested to visit site for better</w:t>
            </w:r>
            <w:r w:rsidR="00EE358B" w:rsidRPr="00EB0164">
              <w:rPr>
                <w:rFonts w:ascii="Book Antiqua" w:hAnsi="Book Antiqua" w:cstheme="minorHAnsi"/>
                <w:szCs w:val="22"/>
                <w:lang w:val="en-IN"/>
              </w:rPr>
              <w:t xml:space="preserve"> </w:t>
            </w:r>
            <w:r w:rsidRPr="00EB0164">
              <w:rPr>
                <w:rFonts w:ascii="Book Antiqua" w:hAnsi="Book Antiqua" w:cstheme="minorHAnsi"/>
                <w:szCs w:val="22"/>
                <w:lang w:val="en-IN"/>
              </w:rPr>
              <w:t>understanding of the layout.</w:t>
            </w:r>
          </w:p>
        </w:tc>
      </w:tr>
    </w:tbl>
    <w:p w:rsidR="00753336" w:rsidRPr="00EB0164" w:rsidRDefault="00753336" w:rsidP="00DE4C73">
      <w:pPr>
        <w:rPr>
          <w:rFonts w:ascii="Book Antiqua" w:hAnsi="Book Antiqua" w:cs="Calibri"/>
          <w:b/>
          <w:bCs/>
          <w:szCs w:val="22"/>
          <w:u w:val="single"/>
        </w:rPr>
      </w:pPr>
    </w:p>
    <w:p w:rsidR="005E73CF" w:rsidRPr="00EB0164" w:rsidRDefault="005E73CF" w:rsidP="00DE4C73">
      <w:pPr>
        <w:rPr>
          <w:rFonts w:ascii="Book Antiqua" w:hAnsi="Book Antiqua" w:cs="Calibri"/>
          <w:b/>
          <w:bCs/>
          <w:szCs w:val="22"/>
          <w:u w:val="single"/>
        </w:rPr>
      </w:pPr>
    </w:p>
    <w:sectPr w:rsidR="005E73CF" w:rsidRPr="00EB0164" w:rsidSect="009839E7">
      <w:headerReference w:type="default" r:id="rId10"/>
      <w:footerReference w:type="default" r:id="rId11"/>
      <w:pgSz w:w="841.90pt" w:h="595.30pt" w:orient="landscape" w:code="9"/>
      <w:pgMar w:top="57.60pt" w:right="54pt" w:bottom="58.30pt" w:left="62.65pt" w:header="14.40pt" w:footer="15.85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rsidR="008279B0" w:rsidRDefault="008279B0">
      <w:pPr>
        <w:spacing w:after="0pt" w:line="12pt" w:lineRule="auto"/>
      </w:pPr>
      <w:r>
        <w:separator/>
      </w:r>
    </w:p>
  </w:endnote>
  <w:endnote w:type="continuationSeparator" w:id="0">
    <w:p w:rsidR="008279B0" w:rsidRDefault="008279B0">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Symbol">
    <w:panose1 w:val="05050102010706020507"/>
    <w:family w:val="roman"/>
    <w:pitch w:val="variable"/>
    <w:sig w:usb0="00000000" w:usb1="10000000" w:usb2="00000000" w:usb3="00000000" w:csb0="80000000" w:csb1="00000000"/>
  </w:font>
  <w:font w:name="Calibri">
    <w:panose1 w:val="020F0502020204030204"/>
    <w:charset w:characterSet="iso-8859-1"/>
    <w:family w:val="swiss"/>
    <w:pitch w:val="variable"/>
    <w:sig w:usb0="E4002EFF" w:usb1="C000247B" w:usb2="00000009" w:usb3="00000000" w:csb0="000001FF" w:csb1="00000000"/>
  </w:font>
  <w:font w:name="Mangal">
    <w:altName w:val="Mangal"/>
    <w:panose1 w:val="00000400000000000000"/>
    <w:charset w:characterSet="iso-8859-1"/>
    <w:family w:val="roman"/>
    <w:pitch w:val="variable"/>
    <w:sig w:usb0="00008003" w:usb1="00000000" w:usb2="00000000" w:usb3="00000000" w:csb0="00000001" w:csb1="00000000"/>
  </w:font>
  <w:font w:name="Tahoma">
    <w:panose1 w:val="020B0604030504040204"/>
    <w:charset w:characterSet="iso-8859-1"/>
    <w:family w:val="swiss"/>
    <w:pitch w:val="variable"/>
    <w:sig w:usb0="E1002EFF" w:usb1="C000605B" w:usb2="00000029" w:usb3="00000000" w:csb0="000101FF" w:csb1="00000000"/>
  </w:font>
  <w:font w:name="Verdana">
    <w:panose1 w:val="020B0604030504040204"/>
    <w:charset w:characterSet="iso-8859-1"/>
    <w:family w:val="swiss"/>
    <w:pitch w:val="variable"/>
    <w:sig w:usb0="A00006FF" w:usb1="4000205B" w:usb2="00000010" w:usb3="00000000" w:csb0="0000019F" w:csb1="00000000"/>
  </w:font>
  <w:font w:name="Book Antiqua">
    <w:panose1 w:val="02040602050305030304"/>
    <w:charset w:characterSet="iso-8859-1"/>
    <w:family w:val="roman"/>
    <w:pitch w:val="variable"/>
    <w:sig w:usb0="00000287" w:usb1="00000000" w:usb2="00000000" w:usb3="00000000" w:csb0="0000009F" w:csb1="00000000"/>
  </w:font>
  <w:font w:name="Calibri Light">
    <w:panose1 w:val="020F03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rsidR="00753336" w:rsidRDefault="00753336">
    <w:pPr>
      <w:pStyle w:val="Footer"/>
      <w:ind w:end="0.05pt"/>
      <w:jc w:val="end"/>
    </w:pPr>
    <w:r>
      <w:t xml:space="preserve">  Page </w:t>
    </w:r>
    <w:r>
      <w:rPr>
        <w:b/>
        <w:sz w:val="24"/>
        <w:szCs w:val="24"/>
      </w:rPr>
      <w:fldChar w:fldCharType="begin"/>
    </w:r>
    <w:r>
      <w:rPr>
        <w:b/>
      </w:rPr>
      <w:instrText xml:space="preserve"> PAGE </w:instrText>
    </w:r>
    <w:r>
      <w:rPr>
        <w:b/>
        <w:sz w:val="24"/>
        <w:szCs w:val="24"/>
      </w:rPr>
      <w:fldChar w:fldCharType="separate"/>
    </w:r>
    <w:r w:rsidR="005B7555">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5B7555">
      <w:rPr>
        <w:b/>
        <w:noProof/>
      </w:rPr>
      <w:t>4</w:t>
    </w:r>
    <w:r>
      <w:rPr>
        <w:b/>
        <w:sz w:val="24"/>
        <w:szCs w:val="24"/>
      </w:rPr>
      <w:fldChar w:fldCharType="end"/>
    </w:r>
  </w:p>
  <w:p w:rsidR="00753336" w:rsidRDefault="00753336">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rsidR="008279B0" w:rsidRDefault="008279B0">
      <w:pPr>
        <w:spacing w:after="0pt" w:line="12pt" w:lineRule="auto"/>
      </w:pPr>
      <w:r>
        <w:separator/>
      </w:r>
    </w:p>
  </w:footnote>
  <w:footnote w:type="continuationSeparator" w:id="0">
    <w:p w:rsidR="008279B0" w:rsidRDefault="008279B0">
      <w:pPr>
        <w:spacing w:after="0pt" w:line="12pt" w:lineRule="auto"/>
      </w:pPr>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rsidR="001D6203" w:rsidRPr="001D6203" w:rsidRDefault="009839E7" w:rsidP="001D6203">
    <w:pPr>
      <w:spacing w:after="0pt" w:line="12pt" w:lineRule="auto"/>
      <w:jc w:val="both"/>
      <w:rPr>
        <w:rFonts w:ascii="Book Antiqua" w:hAnsi="Book Antiqua" w:cs="Calibri"/>
        <w:b/>
        <w:bCs/>
        <w:szCs w:val="22"/>
      </w:rPr>
    </w:pPr>
    <w:r w:rsidRPr="00C35226">
      <w:rPr>
        <w:rFonts w:ascii="Book Antiqua" w:hAnsi="Book Antiqua" w:cs="Calibri"/>
        <w:b/>
        <w:bCs/>
        <w:szCs w:val="22"/>
      </w:rPr>
      <w:t>Clarification No–</w:t>
    </w:r>
    <w:r w:rsidR="00530F53">
      <w:rPr>
        <w:rFonts w:ascii="Book Antiqua" w:hAnsi="Book Antiqua" w:cs="Calibri"/>
        <w:b/>
        <w:bCs/>
        <w:szCs w:val="22"/>
      </w:rPr>
      <w:t>I</w:t>
    </w:r>
    <w:r w:rsidRPr="00C35226">
      <w:rPr>
        <w:rFonts w:ascii="Book Antiqua" w:hAnsi="Book Antiqua" w:cs="Calibri"/>
        <w:b/>
        <w:bCs/>
        <w:szCs w:val="22"/>
      </w:rPr>
      <w:t xml:space="preserve"> </w:t>
    </w:r>
    <w:r w:rsidR="001D6203" w:rsidRPr="001D6203">
      <w:rPr>
        <w:rFonts w:ascii="Book Antiqua" w:hAnsi="Book Antiqua" w:cs="Calibri"/>
        <w:b/>
        <w:bCs/>
        <w:szCs w:val="22"/>
      </w:rPr>
      <w:t>to the Bidding Documents for 765kV Transformer Package TR-35 associated with (</w:t>
    </w:r>
    <w:proofErr w:type="spellStart"/>
    <w:r w:rsidR="001D6203" w:rsidRPr="001D6203">
      <w:rPr>
        <w:rFonts w:ascii="Book Antiqua" w:hAnsi="Book Antiqua" w:cs="Calibri"/>
        <w:b/>
        <w:bCs/>
        <w:szCs w:val="22"/>
      </w:rPr>
      <w:t>i</w:t>
    </w:r>
    <w:proofErr w:type="spellEnd"/>
    <w:r w:rsidR="001D6203" w:rsidRPr="001D6203">
      <w:rPr>
        <w:rFonts w:ascii="Book Antiqua" w:hAnsi="Book Antiqua" w:cs="Calibri"/>
        <w:b/>
        <w:bCs/>
        <w:szCs w:val="22"/>
      </w:rPr>
      <w:t xml:space="preserve">) Transmission Network Expansion in Gujarat to increase its ATC from ISTS: Part B; (ii) Transmission Network Expansion in Gujarat to increase its ATC from ISTS: Part C; and (iii) Transmission Network Expansion in Gujarat associated with integration of RE projects from </w:t>
    </w:r>
    <w:proofErr w:type="spellStart"/>
    <w:r w:rsidR="001D6203" w:rsidRPr="001D6203">
      <w:rPr>
        <w:rFonts w:ascii="Book Antiqua" w:hAnsi="Book Antiqua" w:cs="Calibri"/>
        <w:b/>
        <w:bCs/>
        <w:szCs w:val="22"/>
      </w:rPr>
      <w:t>Khavda</w:t>
    </w:r>
    <w:proofErr w:type="spellEnd"/>
    <w:r w:rsidR="001D6203" w:rsidRPr="001D6203">
      <w:rPr>
        <w:rFonts w:ascii="Book Antiqua" w:hAnsi="Book Antiqua" w:cs="Calibri"/>
        <w:b/>
        <w:bCs/>
        <w:szCs w:val="22"/>
      </w:rPr>
      <w:t xml:space="preserve"> potential RE Zone;</w:t>
    </w:r>
  </w:p>
  <w:p w:rsidR="001D6203" w:rsidRPr="001D6203" w:rsidRDefault="001D6203" w:rsidP="001D6203">
    <w:pPr>
      <w:pBdr>
        <w:bottom w:val="single" w:sz="4" w:space="1" w:color="auto"/>
      </w:pBdr>
      <w:spacing w:after="0pt" w:line="12pt" w:lineRule="auto"/>
      <w:jc w:val="both"/>
      <w:rPr>
        <w:rFonts w:ascii="Book Antiqua" w:hAnsi="Book Antiqua" w:cs="Calibri"/>
        <w:b/>
        <w:bCs/>
        <w:szCs w:val="22"/>
      </w:rPr>
    </w:pPr>
    <w:r w:rsidRPr="001D6203">
      <w:rPr>
        <w:rFonts w:ascii="Book Antiqua" w:hAnsi="Book Antiqua" w:cs="Calibri"/>
        <w:b/>
        <w:bCs/>
        <w:szCs w:val="22"/>
      </w:rPr>
      <w:t>Spec. No.: 5002002164/TRANSFORMER/DOM/A04-CC CS -5</w:t>
    </w:r>
  </w:p>
  <w:p w:rsidR="009839E7" w:rsidRPr="00C35226" w:rsidRDefault="009839E7" w:rsidP="00C35226">
    <w:pPr>
      <w:pStyle w:val="Header"/>
      <w:jc w:val="both"/>
      <w:rPr>
        <w:sz w:val="20"/>
        <w:szCs w:val="18"/>
      </w:rPr>
    </w:pPr>
  </w:p>
  <w:p w:rsidR="009839E7" w:rsidRDefault="009839E7" w:rsidP="009839E7">
    <w:pPr>
      <w:pStyle w:val="Header"/>
    </w:pPr>
  </w:p>
  <w:p w:rsidR="009839E7" w:rsidRPr="009839E7" w:rsidRDefault="009839E7" w:rsidP="009839E7">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045D16D2"/>
    <w:multiLevelType w:val="hybridMultilevel"/>
    <w:tmpl w:val="BA56029A"/>
    <w:lvl w:ilvl="0" w:tplc="6B96E862">
      <w:start w:val="6"/>
      <w:numFmt w:val="bullet"/>
      <w:lvlText w:val=""/>
      <w:lvlJc w:val="start"/>
      <w:pPr>
        <w:ind w:start="36pt" w:hanging="18pt"/>
      </w:pPr>
      <w:rPr>
        <w:rFonts w:ascii="Wingdings" w:eastAsia="Times New Roman" w:hAnsi="Wingdings" w:cs="Arial" w:hint="default"/>
      </w:rPr>
    </w:lvl>
    <w:lvl w:ilvl="1" w:tplc="40090003" w:tentative="1">
      <w:start w:val="1"/>
      <w:numFmt w:val="bullet"/>
      <w:lvlText w:val="o"/>
      <w:lvlJc w:val="start"/>
      <w:pPr>
        <w:ind w:start="72pt" w:hanging="18pt"/>
      </w:pPr>
      <w:rPr>
        <w:rFonts w:ascii="Courier New" w:hAnsi="Courier New" w:cs="Courier New" w:hint="default"/>
      </w:rPr>
    </w:lvl>
    <w:lvl w:ilvl="2" w:tplc="40090005" w:tentative="1">
      <w:start w:val="1"/>
      <w:numFmt w:val="bullet"/>
      <w:lvlText w:val=""/>
      <w:lvlJc w:val="start"/>
      <w:pPr>
        <w:ind w:start="108pt" w:hanging="18pt"/>
      </w:pPr>
      <w:rPr>
        <w:rFonts w:ascii="Wingdings" w:hAnsi="Wingdings" w:hint="default"/>
      </w:rPr>
    </w:lvl>
    <w:lvl w:ilvl="3" w:tplc="40090001" w:tentative="1">
      <w:start w:val="1"/>
      <w:numFmt w:val="bullet"/>
      <w:lvlText w:val=""/>
      <w:lvlJc w:val="start"/>
      <w:pPr>
        <w:ind w:start="144pt" w:hanging="18pt"/>
      </w:pPr>
      <w:rPr>
        <w:rFonts w:ascii="Symbol" w:hAnsi="Symbol" w:hint="default"/>
      </w:rPr>
    </w:lvl>
    <w:lvl w:ilvl="4" w:tplc="40090003" w:tentative="1">
      <w:start w:val="1"/>
      <w:numFmt w:val="bullet"/>
      <w:lvlText w:val="o"/>
      <w:lvlJc w:val="start"/>
      <w:pPr>
        <w:ind w:start="180pt" w:hanging="18pt"/>
      </w:pPr>
      <w:rPr>
        <w:rFonts w:ascii="Courier New" w:hAnsi="Courier New" w:cs="Courier New" w:hint="default"/>
      </w:rPr>
    </w:lvl>
    <w:lvl w:ilvl="5" w:tplc="40090005" w:tentative="1">
      <w:start w:val="1"/>
      <w:numFmt w:val="bullet"/>
      <w:lvlText w:val=""/>
      <w:lvlJc w:val="start"/>
      <w:pPr>
        <w:ind w:start="216pt" w:hanging="18pt"/>
      </w:pPr>
      <w:rPr>
        <w:rFonts w:ascii="Wingdings" w:hAnsi="Wingdings" w:hint="default"/>
      </w:rPr>
    </w:lvl>
    <w:lvl w:ilvl="6" w:tplc="40090001" w:tentative="1">
      <w:start w:val="1"/>
      <w:numFmt w:val="bullet"/>
      <w:lvlText w:val=""/>
      <w:lvlJc w:val="start"/>
      <w:pPr>
        <w:ind w:start="252pt" w:hanging="18pt"/>
      </w:pPr>
      <w:rPr>
        <w:rFonts w:ascii="Symbol" w:hAnsi="Symbol" w:hint="default"/>
      </w:rPr>
    </w:lvl>
    <w:lvl w:ilvl="7" w:tplc="40090003" w:tentative="1">
      <w:start w:val="1"/>
      <w:numFmt w:val="bullet"/>
      <w:lvlText w:val="o"/>
      <w:lvlJc w:val="start"/>
      <w:pPr>
        <w:ind w:start="288pt" w:hanging="18pt"/>
      </w:pPr>
      <w:rPr>
        <w:rFonts w:ascii="Courier New" w:hAnsi="Courier New" w:cs="Courier New" w:hint="default"/>
      </w:rPr>
    </w:lvl>
    <w:lvl w:ilvl="8" w:tplc="40090005" w:tentative="1">
      <w:start w:val="1"/>
      <w:numFmt w:val="bullet"/>
      <w:lvlText w:val=""/>
      <w:lvlJc w:val="start"/>
      <w:pPr>
        <w:ind w:start="324pt" w:hanging="18pt"/>
      </w:pPr>
      <w:rPr>
        <w:rFonts w:ascii="Wingdings" w:hAnsi="Wingdings" w:hint="default"/>
      </w:rPr>
    </w:lvl>
  </w:abstractNum>
  <w:abstractNum w:abstractNumId="1" w15:restartNumberingAfterBreak="0">
    <w:nsid w:val="0A2F59A5"/>
    <w:multiLevelType w:val="hybridMultilevel"/>
    <w:tmpl w:val="E1146ED2"/>
    <w:lvl w:ilvl="0" w:tplc="EF1E120E">
      <w:start w:val="6"/>
      <w:numFmt w:val="bullet"/>
      <w:lvlText w:val=""/>
      <w:lvlJc w:val="start"/>
      <w:pPr>
        <w:ind w:start="36pt" w:hanging="18pt"/>
      </w:pPr>
      <w:rPr>
        <w:rFonts w:ascii="Wingdings" w:eastAsia="Times New Roman" w:hAnsi="Wingdings" w:cs="Arial" w:hint="default"/>
      </w:rPr>
    </w:lvl>
    <w:lvl w:ilvl="1" w:tplc="40090003" w:tentative="1">
      <w:start w:val="1"/>
      <w:numFmt w:val="bullet"/>
      <w:lvlText w:val="o"/>
      <w:lvlJc w:val="start"/>
      <w:pPr>
        <w:ind w:start="72pt" w:hanging="18pt"/>
      </w:pPr>
      <w:rPr>
        <w:rFonts w:ascii="Courier New" w:hAnsi="Courier New" w:cs="Courier New" w:hint="default"/>
      </w:rPr>
    </w:lvl>
    <w:lvl w:ilvl="2" w:tplc="40090005" w:tentative="1">
      <w:start w:val="1"/>
      <w:numFmt w:val="bullet"/>
      <w:lvlText w:val=""/>
      <w:lvlJc w:val="start"/>
      <w:pPr>
        <w:ind w:start="108pt" w:hanging="18pt"/>
      </w:pPr>
      <w:rPr>
        <w:rFonts w:ascii="Wingdings" w:hAnsi="Wingdings" w:hint="default"/>
      </w:rPr>
    </w:lvl>
    <w:lvl w:ilvl="3" w:tplc="40090001" w:tentative="1">
      <w:start w:val="1"/>
      <w:numFmt w:val="bullet"/>
      <w:lvlText w:val=""/>
      <w:lvlJc w:val="start"/>
      <w:pPr>
        <w:ind w:start="144pt" w:hanging="18pt"/>
      </w:pPr>
      <w:rPr>
        <w:rFonts w:ascii="Symbol" w:hAnsi="Symbol" w:hint="default"/>
      </w:rPr>
    </w:lvl>
    <w:lvl w:ilvl="4" w:tplc="40090003" w:tentative="1">
      <w:start w:val="1"/>
      <w:numFmt w:val="bullet"/>
      <w:lvlText w:val="o"/>
      <w:lvlJc w:val="start"/>
      <w:pPr>
        <w:ind w:start="180pt" w:hanging="18pt"/>
      </w:pPr>
      <w:rPr>
        <w:rFonts w:ascii="Courier New" w:hAnsi="Courier New" w:cs="Courier New" w:hint="default"/>
      </w:rPr>
    </w:lvl>
    <w:lvl w:ilvl="5" w:tplc="40090005" w:tentative="1">
      <w:start w:val="1"/>
      <w:numFmt w:val="bullet"/>
      <w:lvlText w:val=""/>
      <w:lvlJc w:val="start"/>
      <w:pPr>
        <w:ind w:start="216pt" w:hanging="18pt"/>
      </w:pPr>
      <w:rPr>
        <w:rFonts w:ascii="Wingdings" w:hAnsi="Wingdings" w:hint="default"/>
      </w:rPr>
    </w:lvl>
    <w:lvl w:ilvl="6" w:tplc="40090001" w:tentative="1">
      <w:start w:val="1"/>
      <w:numFmt w:val="bullet"/>
      <w:lvlText w:val=""/>
      <w:lvlJc w:val="start"/>
      <w:pPr>
        <w:ind w:start="252pt" w:hanging="18pt"/>
      </w:pPr>
      <w:rPr>
        <w:rFonts w:ascii="Symbol" w:hAnsi="Symbol" w:hint="default"/>
      </w:rPr>
    </w:lvl>
    <w:lvl w:ilvl="7" w:tplc="40090003" w:tentative="1">
      <w:start w:val="1"/>
      <w:numFmt w:val="bullet"/>
      <w:lvlText w:val="o"/>
      <w:lvlJc w:val="start"/>
      <w:pPr>
        <w:ind w:start="288pt" w:hanging="18pt"/>
      </w:pPr>
      <w:rPr>
        <w:rFonts w:ascii="Courier New" w:hAnsi="Courier New" w:cs="Courier New" w:hint="default"/>
      </w:rPr>
    </w:lvl>
    <w:lvl w:ilvl="8" w:tplc="40090005" w:tentative="1">
      <w:start w:val="1"/>
      <w:numFmt w:val="bullet"/>
      <w:lvlText w:val=""/>
      <w:lvlJc w:val="start"/>
      <w:pPr>
        <w:ind w:start="324pt" w:hanging="18pt"/>
      </w:pPr>
      <w:rPr>
        <w:rFonts w:ascii="Wingdings" w:hAnsi="Wingdings" w:hint="default"/>
      </w:rPr>
    </w:lvl>
  </w:abstractNum>
  <w:abstractNum w:abstractNumId="2" w15:restartNumberingAfterBreak="0">
    <w:nsid w:val="126C7AAC"/>
    <w:multiLevelType w:val="hybridMultilevel"/>
    <w:tmpl w:val="0C183F50"/>
    <w:lvl w:ilvl="0" w:tplc="387415A8">
      <w:start w:val="1"/>
      <w:numFmt w:val="decimal"/>
      <w:lvlText w:val="%1."/>
      <w:lvlJc w:val="start"/>
      <w:pPr>
        <w:ind w:start="27.05pt" w:hanging="18pt"/>
      </w:pPr>
      <w:rPr>
        <w:rFonts w:hint="default"/>
      </w:rPr>
    </w:lvl>
    <w:lvl w:ilvl="1" w:tplc="04090019" w:tentative="1">
      <w:start w:val="1"/>
      <w:numFmt w:val="lowerLetter"/>
      <w:lvlText w:val="%2."/>
      <w:lvlJc w:val="start"/>
      <w:pPr>
        <w:ind w:start="63.05pt" w:hanging="18pt"/>
      </w:pPr>
    </w:lvl>
    <w:lvl w:ilvl="2" w:tplc="0409001B" w:tentative="1">
      <w:start w:val="1"/>
      <w:numFmt w:val="lowerRoman"/>
      <w:lvlText w:val="%3."/>
      <w:lvlJc w:val="end"/>
      <w:pPr>
        <w:ind w:start="99.05pt" w:hanging="9pt"/>
      </w:pPr>
    </w:lvl>
    <w:lvl w:ilvl="3" w:tplc="0409000F" w:tentative="1">
      <w:start w:val="1"/>
      <w:numFmt w:val="decimal"/>
      <w:lvlText w:val="%4."/>
      <w:lvlJc w:val="start"/>
      <w:pPr>
        <w:ind w:start="135.05pt" w:hanging="18pt"/>
      </w:pPr>
    </w:lvl>
    <w:lvl w:ilvl="4" w:tplc="04090019" w:tentative="1">
      <w:start w:val="1"/>
      <w:numFmt w:val="lowerLetter"/>
      <w:lvlText w:val="%5."/>
      <w:lvlJc w:val="start"/>
      <w:pPr>
        <w:ind w:start="171.05pt" w:hanging="18pt"/>
      </w:pPr>
    </w:lvl>
    <w:lvl w:ilvl="5" w:tplc="0409001B" w:tentative="1">
      <w:start w:val="1"/>
      <w:numFmt w:val="lowerRoman"/>
      <w:lvlText w:val="%6."/>
      <w:lvlJc w:val="end"/>
      <w:pPr>
        <w:ind w:start="207.05pt" w:hanging="9pt"/>
      </w:pPr>
    </w:lvl>
    <w:lvl w:ilvl="6" w:tplc="0409000F" w:tentative="1">
      <w:start w:val="1"/>
      <w:numFmt w:val="decimal"/>
      <w:lvlText w:val="%7."/>
      <w:lvlJc w:val="start"/>
      <w:pPr>
        <w:ind w:start="243.05pt" w:hanging="18pt"/>
      </w:pPr>
    </w:lvl>
    <w:lvl w:ilvl="7" w:tplc="04090019" w:tentative="1">
      <w:start w:val="1"/>
      <w:numFmt w:val="lowerLetter"/>
      <w:lvlText w:val="%8."/>
      <w:lvlJc w:val="start"/>
      <w:pPr>
        <w:ind w:start="279.05pt" w:hanging="18pt"/>
      </w:pPr>
    </w:lvl>
    <w:lvl w:ilvl="8" w:tplc="0409001B" w:tentative="1">
      <w:start w:val="1"/>
      <w:numFmt w:val="lowerRoman"/>
      <w:lvlText w:val="%9."/>
      <w:lvlJc w:val="end"/>
      <w:pPr>
        <w:ind w:start="315.05pt" w:hanging="9pt"/>
      </w:pPr>
    </w:lvl>
  </w:abstractNum>
  <w:abstractNum w:abstractNumId="3" w15:restartNumberingAfterBreak="0">
    <w:nsid w:val="1F1E7FEF"/>
    <w:multiLevelType w:val="hybridMultilevel"/>
    <w:tmpl w:val="A34AF8FA"/>
    <w:lvl w:ilvl="0" w:tplc="EE26D72E">
      <w:start w:val="3"/>
      <w:numFmt w:val="bullet"/>
      <w:lvlText w:val=""/>
      <w:lvlJc w:val="start"/>
      <w:pPr>
        <w:ind w:start="36pt" w:hanging="18pt"/>
      </w:pPr>
      <w:rPr>
        <w:rFonts w:ascii="Wingdings" w:eastAsia="Times New Roman" w:hAnsi="Wingdings" w:cs="Calibri" w:hint="default"/>
      </w:rPr>
    </w:lvl>
    <w:lvl w:ilvl="1" w:tplc="40090003" w:tentative="1">
      <w:start w:val="1"/>
      <w:numFmt w:val="bullet"/>
      <w:lvlText w:val="o"/>
      <w:lvlJc w:val="start"/>
      <w:pPr>
        <w:ind w:start="72pt" w:hanging="18pt"/>
      </w:pPr>
      <w:rPr>
        <w:rFonts w:ascii="Courier New" w:hAnsi="Courier New" w:cs="Courier New" w:hint="default"/>
      </w:rPr>
    </w:lvl>
    <w:lvl w:ilvl="2" w:tplc="40090005" w:tentative="1">
      <w:start w:val="1"/>
      <w:numFmt w:val="bullet"/>
      <w:lvlText w:val=""/>
      <w:lvlJc w:val="start"/>
      <w:pPr>
        <w:ind w:start="108pt" w:hanging="18pt"/>
      </w:pPr>
      <w:rPr>
        <w:rFonts w:ascii="Wingdings" w:hAnsi="Wingdings" w:hint="default"/>
      </w:rPr>
    </w:lvl>
    <w:lvl w:ilvl="3" w:tplc="40090001" w:tentative="1">
      <w:start w:val="1"/>
      <w:numFmt w:val="bullet"/>
      <w:lvlText w:val=""/>
      <w:lvlJc w:val="start"/>
      <w:pPr>
        <w:ind w:start="144pt" w:hanging="18pt"/>
      </w:pPr>
      <w:rPr>
        <w:rFonts w:ascii="Symbol" w:hAnsi="Symbol" w:hint="default"/>
      </w:rPr>
    </w:lvl>
    <w:lvl w:ilvl="4" w:tplc="40090003" w:tentative="1">
      <w:start w:val="1"/>
      <w:numFmt w:val="bullet"/>
      <w:lvlText w:val="o"/>
      <w:lvlJc w:val="start"/>
      <w:pPr>
        <w:ind w:start="180pt" w:hanging="18pt"/>
      </w:pPr>
      <w:rPr>
        <w:rFonts w:ascii="Courier New" w:hAnsi="Courier New" w:cs="Courier New" w:hint="default"/>
      </w:rPr>
    </w:lvl>
    <w:lvl w:ilvl="5" w:tplc="40090005" w:tentative="1">
      <w:start w:val="1"/>
      <w:numFmt w:val="bullet"/>
      <w:lvlText w:val=""/>
      <w:lvlJc w:val="start"/>
      <w:pPr>
        <w:ind w:start="216pt" w:hanging="18pt"/>
      </w:pPr>
      <w:rPr>
        <w:rFonts w:ascii="Wingdings" w:hAnsi="Wingdings" w:hint="default"/>
      </w:rPr>
    </w:lvl>
    <w:lvl w:ilvl="6" w:tplc="40090001" w:tentative="1">
      <w:start w:val="1"/>
      <w:numFmt w:val="bullet"/>
      <w:lvlText w:val=""/>
      <w:lvlJc w:val="start"/>
      <w:pPr>
        <w:ind w:start="252pt" w:hanging="18pt"/>
      </w:pPr>
      <w:rPr>
        <w:rFonts w:ascii="Symbol" w:hAnsi="Symbol" w:hint="default"/>
      </w:rPr>
    </w:lvl>
    <w:lvl w:ilvl="7" w:tplc="40090003" w:tentative="1">
      <w:start w:val="1"/>
      <w:numFmt w:val="bullet"/>
      <w:lvlText w:val="o"/>
      <w:lvlJc w:val="start"/>
      <w:pPr>
        <w:ind w:start="288pt" w:hanging="18pt"/>
      </w:pPr>
      <w:rPr>
        <w:rFonts w:ascii="Courier New" w:hAnsi="Courier New" w:cs="Courier New" w:hint="default"/>
      </w:rPr>
    </w:lvl>
    <w:lvl w:ilvl="8" w:tplc="40090005" w:tentative="1">
      <w:start w:val="1"/>
      <w:numFmt w:val="bullet"/>
      <w:lvlText w:val=""/>
      <w:lvlJc w:val="start"/>
      <w:pPr>
        <w:ind w:start="324pt" w:hanging="18pt"/>
      </w:pPr>
      <w:rPr>
        <w:rFonts w:ascii="Wingdings" w:hAnsi="Wingdings" w:hint="default"/>
      </w:rPr>
    </w:lvl>
  </w:abstractNum>
  <w:abstractNum w:abstractNumId="4" w15:restartNumberingAfterBreak="0">
    <w:nsid w:val="3C0A158A"/>
    <w:multiLevelType w:val="hybridMultilevel"/>
    <w:tmpl w:val="0E0C4FE2"/>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5" w15:restartNumberingAfterBreak="0">
    <w:nsid w:val="5DC93994"/>
    <w:multiLevelType w:val="hybridMultilevel"/>
    <w:tmpl w:val="E31E849E"/>
    <w:lvl w:ilvl="0" w:tplc="0409000F">
      <w:start w:val="1"/>
      <w:numFmt w:val="decimal"/>
      <w:lvlText w:val="%1."/>
      <w:lvlJc w:val="start"/>
      <w:pPr>
        <w:ind w:start="27pt" w:hanging="18pt"/>
      </w:pPr>
      <w:rPr>
        <w:rFonts w:cs="Times New Roman"/>
      </w:rPr>
    </w:lvl>
    <w:lvl w:ilvl="1" w:tplc="04090019" w:tentative="1">
      <w:start w:val="1"/>
      <w:numFmt w:val="lowerLetter"/>
      <w:lvlText w:val="%2."/>
      <w:lvlJc w:val="start"/>
      <w:pPr>
        <w:ind w:start="108pt" w:hanging="18pt"/>
      </w:pPr>
      <w:rPr>
        <w:rFonts w:cs="Times New Roman"/>
      </w:rPr>
    </w:lvl>
    <w:lvl w:ilvl="2" w:tplc="0409001B" w:tentative="1">
      <w:start w:val="1"/>
      <w:numFmt w:val="lowerRoman"/>
      <w:lvlText w:val="%3."/>
      <w:lvlJc w:val="end"/>
      <w:pPr>
        <w:ind w:start="144pt" w:hanging="9pt"/>
      </w:pPr>
      <w:rPr>
        <w:rFonts w:cs="Times New Roman"/>
      </w:rPr>
    </w:lvl>
    <w:lvl w:ilvl="3" w:tplc="0409000F" w:tentative="1">
      <w:start w:val="1"/>
      <w:numFmt w:val="decimal"/>
      <w:lvlText w:val="%4."/>
      <w:lvlJc w:val="start"/>
      <w:pPr>
        <w:ind w:start="180pt" w:hanging="18pt"/>
      </w:pPr>
      <w:rPr>
        <w:rFonts w:cs="Times New Roman"/>
      </w:rPr>
    </w:lvl>
    <w:lvl w:ilvl="4" w:tplc="04090019" w:tentative="1">
      <w:start w:val="1"/>
      <w:numFmt w:val="lowerLetter"/>
      <w:lvlText w:val="%5."/>
      <w:lvlJc w:val="start"/>
      <w:pPr>
        <w:ind w:start="216pt" w:hanging="18pt"/>
      </w:pPr>
      <w:rPr>
        <w:rFonts w:cs="Times New Roman"/>
      </w:rPr>
    </w:lvl>
    <w:lvl w:ilvl="5" w:tplc="0409001B" w:tentative="1">
      <w:start w:val="1"/>
      <w:numFmt w:val="lowerRoman"/>
      <w:lvlText w:val="%6."/>
      <w:lvlJc w:val="end"/>
      <w:pPr>
        <w:ind w:start="252pt" w:hanging="9pt"/>
      </w:pPr>
      <w:rPr>
        <w:rFonts w:cs="Times New Roman"/>
      </w:rPr>
    </w:lvl>
    <w:lvl w:ilvl="6" w:tplc="0409000F" w:tentative="1">
      <w:start w:val="1"/>
      <w:numFmt w:val="decimal"/>
      <w:lvlText w:val="%7."/>
      <w:lvlJc w:val="start"/>
      <w:pPr>
        <w:ind w:start="288pt" w:hanging="18pt"/>
      </w:pPr>
      <w:rPr>
        <w:rFonts w:cs="Times New Roman"/>
      </w:rPr>
    </w:lvl>
    <w:lvl w:ilvl="7" w:tplc="04090019" w:tentative="1">
      <w:start w:val="1"/>
      <w:numFmt w:val="lowerLetter"/>
      <w:lvlText w:val="%8."/>
      <w:lvlJc w:val="start"/>
      <w:pPr>
        <w:ind w:start="324pt" w:hanging="18pt"/>
      </w:pPr>
      <w:rPr>
        <w:rFonts w:cs="Times New Roman"/>
      </w:rPr>
    </w:lvl>
    <w:lvl w:ilvl="8" w:tplc="0409001B" w:tentative="1">
      <w:start w:val="1"/>
      <w:numFmt w:val="lowerRoman"/>
      <w:lvlText w:val="%9."/>
      <w:lvlJc w:val="end"/>
      <w:pPr>
        <w:ind w:start="360pt" w:hanging="9pt"/>
      </w:pPr>
      <w:rPr>
        <w:rFonts w:cs="Times New Roman"/>
      </w:rPr>
    </w:lvl>
  </w:abstractNum>
  <w:abstractNum w:abstractNumId="6" w15:restartNumberingAfterBreak="0">
    <w:nsid w:val="611F3F04"/>
    <w:multiLevelType w:val="hybridMultilevel"/>
    <w:tmpl w:val="90C0A5D2"/>
    <w:lvl w:ilvl="0" w:tplc="4009000F">
      <w:start w:val="1"/>
      <w:numFmt w:val="decimal"/>
      <w:lvlText w:val="%1."/>
      <w:lvlJc w:val="start"/>
      <w:pPr>
        <w:ind w:start="36pt" w:hanging="18pt"/>
      </w:pPr>
    </w:lvl>
    <w:lvl w:ilvl="1" w:tplc="40090019" w:tentative="1">
      <w:start w:val="1"/>
      <w:numFmt w:val="lowerLetter"/>
      <w:lvlText w:val="%2."/>
      <w:lvlJc w:val="start"/>
      <w:pPr>
        <w:ind w:start="72pt" w:hanging="18pt"/>
      </w:pPr>
    </w:lvl>
    <w:lvl w:ilvl="2" w:tplc="4009001B" w:tentative="1">
      <w:start w:val="1"/>
      <w:numFmt w:val="lowerRoman"/>
      <w:lvlText w:val="%3."/>
      <w:lvlJc w:val="end"/>
      <w:pPr>
        <w:ind w:start="108pt" w:hanging="9pt"/>
      </w:pPr>
    </w:lvl>
    <w:lvl w:ilvl="3" w:tplc="4009000F" w:tentative="1">
      <w:start w:val="1"/>
      <w:numFmt w:val="decimal"/>
      <w:lvlText w:val="%4."/>
      <w:lvlJc w:val="start"/>
      <w:pPr>
        <w:ind w:start="144pt" w:hanging="18pt"/>
      </w:pPr>
    </w:lvl>
    <w:lvl w:ilvl="4" w:tplc="40090019" w:tentative="1">
      <w:start w:val="1"/>
      <w:numFmt w:val="lowerLetter"/>
      <w:lvlText w:val="%5."/>
      <w:lvlJc w:val="start"/>
      <w:pPr>
        <w:ind w:start="180pt" w:hanging="18pt"/>
      </w:pPr>
    </w:lvl>
    <w:lvl w:ilvl="5" w:tplc="4009001B" w:tentative="1">
      <w:start w:val="1"/>
      <w:numFmt w:val="lowerRoman"/>
      <w:lvlText w:val="%6."/>
      <w:lvlJc w:val="end"/>
      <w:pPr>
        <w:ind w:start="216pt" w:hanging="9pt"/>
      </w:pPr>
    </w:lvl>
    <w:lvl w:ilvl="6" w:tplc="4009000F" w:tentative="1">
      <w:start w:val="1"/>
      <w:numFmt w:val="decimal"/>
      <w:lvlText w:val="%7."/>
      <w:lvlJc w:val="start"/>
      <w:pPr>
        <w:ind w:start="252pt" w:hanging="18pt"/>
      </w:pPr>
    </w:lvl>
    <w:lvl w:ilvl="7" w:tplc="40090019" w:tentative="1">
      <w:start w:val="1"/>
      <w:numFmt w:val="lowerLetter"/>
      <w:lvlText w:val="%8."/>
      <w:lvlJc w:val="start"/>
      <w:pPr>
        <w:ind w:start="288pt" w:hanging="18pt"/>
      </w:pPr>
    </w:lvl>
    <w:lvl w:ilvl="8" w:tplc="4009001B" w:tentative="1">
      <w:start w:val="1"/>
      <w:numFmt w:val="lowerRoman"/>
      <w:lvlText w:val="%9."/>
      <w:lvlJc w:val="end"/>
      <w:pPr>
        <w:ind w:start="324pt" w:hanging="9pt"/>
      </w:pPr>
    </w:lvl>
  </w:abstractNum>
  <w:num w:numId="1">
    <w:abstractNumId w:val="5"/>
  </w:num>
  <w:num w:numId="2">
    <w:abstractNumId w:val="1"/>
  </w:num>
  <w:num w:numId="3">
    <w:abstractNumId w:val="0"/>
  </w:num>
  <w:num w:numId="4">
    <w:abstractNumId w:val="3"/>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36pt"/>
  <w:drawingGridHorizontalSpacing w:val="5.50pt"/>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351"/>
    <w:rsid w:val="0001441E"/>
    <w:rsid w:val="0002626D"/>
    <w:rsid w:val="000A3345"/>
    <w:rsid w:val="000C60B4"/>
    <w:rsid w:val="000D1AE4"/>
    <w:rsid w:val="000D2667"/>
    <w:rsid w:val="000E0984"/>
    <w:rsid w:val="000F668D"/>
    <w:rsid w:val="00154328"/>
    <w:rsid w:val="00194E71"/>
    <w:rsid w:val="001B122A"/>
    <w:rsid w:val="001B2B42"/>
    <w:rsid w:val="001D6203"/>
    <w:rsid w:val="001D65D2"/>
    <w:rsid w:val="001E7BCD"/>
    <w:rsid w:val="00213C91"/>
    <w:rsid w:val="00241517"/>
    <w:rsid w:val="002B0370"/>
    <w:rsid w:val="00304BA5"/>
    <w:rsid w:val="00310889"/>
    <w:rsid w:val="00335D69"/>
    <w:rsid w:val="003523B6"/>
    <w:rsid w:val="003B56F2"/>
    <w:rsid w:val="003C524A"/>
    <w:rsid w:val="003F12EB"/>
    <w:rsid w:val="004503BD"/>
    <w:rsid w:val="00474E50"/>
    <w:rsid w:val="00483035"/>
    <w:rsid w:val="004847EF"/>
    <w:rsid w:val="004912B9"/>
    <w:rsid w:val="004C0A41"/>
    <w:rsid w:val="00506C17"/>
    <w:rsid w:val="00530F53"/>
    <w:rsid w:val="00544ED0"/>
    <w:rsid w:val="00550A5A"/>
    <w:rsid w:val="00550EEE"/>
    <w:rsid w:val="00585E40"/>
    <w:rsid w:val="00591C00"/>
    <w:rsid w:val="005978F1"/>
    <w:rsid w:val="005A64C7"/>
    <w:rsid w:val="005B17FD"/>
    <w:rsid w:val="005B6F93"/>
    <w:rsid w:val="005B7555"/>
    <w:rsid w:val="005D7A14"/>
    <w:rsid w:val="005E73CF"/>
    <w:rsid w:val="00604849"/>
    <w:rsid w:val="00604B2C"/>
    <w:rsid w:val="00612351"/>
    <w:rsid w:val="00621B3A"/>
    <w:rsid w:val="006226DC"/>
    <w:rsid w:val="00634A41"/>
    <w:rsid w:val="00647605"/>
    <w:rsid w:val="00655C7B"/>
    <w:rsid w:val="006E2669"/>
    <w:rsid w:val="006E2A46"/>
    <w:rsid w:val="00700D65"/>
    <w:rsid w:val="00730D43"/>
    <w:rsid w:val="0074641E"/>
    <w:rsid w:val="00753336"/>
    <w:rsid w:val="0075496B"/>
    <w:rsid w:val="00793998"/>
    <w:rsid w:val="00803F8C"/>
    <w:rsid w:val="00824ADF"/>
    <w:rsid w:val="008279B0"/>
    <w:rsid w:val="008520C6"/>
    <w:rsid w:val="00874336"/>
    <w:rsid w:val="00894F38"/>
    <w:rsid w:val="0089642E"/>
    <w:rsid w:val="008A3FD1"/>
    <w:rsid w:val="008B1F3F"/>
    <w:rsid w:val="008C4251"/>
    <w:rsid w:val="008E2F63"/>
    <w:rsid w:val="008E3170"/>
    <w:rsid w:val="00910C2C"/>
    <w:rsid w:val="00913932"/>
    <w:rsid w:val="00921BED"/>
    <w:rsid w:val="00924098"/>
    <w:rsid w:val="00964401"/>
    <w:rsid w:val="009660CF"/>
    <w:rsid w:val="00974DA7"/>
    <w:rsid w:val="00981B99"/>
    <w:rsid w:val="00983453"/>
    <w:rsid w:val="009839E7"/>
    <w:rsid w:val="009B7B59"/>
    <w:rsid w:val="009E0C98"/>
    <w:rsid w:val="009E550C"/>
    <w:rsid w:val="00A077E1"/>
    <w:rsid w:val="00A141C5"/>
    <w:rsid w:val="00A44D62"/>
    <w:rsid w:val="00A60CF0"/>
    <w:rsid w:val="00A62143"/>
    <w:rsid w:val="00A66235"/>
    <w:rsid w:val="00A97691"/>
    <w:rsid w:val="00AF33C2"/>
    <w:rsid w:val="00B07AA9"/>
    <w:rsid w:val="00B251CF"/>
    <w:rsid w:val="00B5099F"/>
    <w:rsid w:val="00B977CD"/>
    <w:rsid w:val="00BC1D4E"/>
    <w:rsid w:val="00BF38C7"/>
    <w:rsid w:val="00C20C39"/>
    <w:rsid w:val="00C34F4E"/>
    <w:rsid w:val="00C35226"/>
    <w:rsid w:val="00C56B43"/>
    <w:rsid w:val="00C641F6"/>
    <w:rsid w:val="00CF5215"/>
    <w:rsid w:val="00D24782"/>
    <w:rsid w:val="00D8588F"/>
    <w:rsid w:val="00D916B9"/>
    <w:rsid w:val="00DA3DF2"/>
    <w:rsid w:val="00DB0716"/>
    <w:rsid w:val="00DC06A6"/>
    <w:rsid w:val="00DD7D12"/>
    <w:rsid w:val="00DE4C73"/>
    <w:rsid w:val="00E116B7"/>
    <w:rsid w:val="00E24809"/>
    <w:rsid w:val="00E67935"/>
    <w:rsid w:val="00EB0164"/>
    <w:rsid w:val="00ED0C86"/>
    <w:rsid w:val="00ED39DB"/>
    <w:rsid w:val="00EE358B"/>
    <w:rsid w:val="00EE3D02"/>
    <w:rsid w:val="00EF02B6"/>
    <w:rsid w:val="00F10848"/>
    <w:rsid w:val="00F16E53"/>
    <w:rsid w:val="00F361FD"/>
    <w:rsid w:val="00F3774F"/>
    <w:rsid w:val="00F40A41"/>
    <w:rsid w:val="00F66BB7"/>
    <w:rsid w:val="00F84F4D"/>
    <w:rsid w:val="00FA51A7"/>
    <w:rsid w:val="00FB62D6"/>
    <w:rsid w:val="00FC63B0"/>
    <w:rsid w:val="00FC6630"/>
    <w:rsid w:val="00FC7A09"/>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62B15AA4"/>
  <w15:chartTrackingRefBased/>
  <w15:docId w15:val="{F8ACA091-1645-4D25-AF4A-AD1B0157513A}"/>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Mangal"/>
        <w:lang w:val="en-IN" w:eastAsia="en-IN" w:bidi="hi-IN"/>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pt" w:line="13.80pt" w:lineRule="auto"/>
    </w:pPr>
    <w:rPr>
      <w:sz w:val="22"/>
      <w:lang w:val="en-US" w:eastAsia="en-US"/>
    </w:rPr>
  </w:style>
  <w:style w:type="paragraph" w:styleId="Heading6">
    <w:name w:val="heading 6"/>
    <w:basedOn w:val="Normal"/>
    <w:next w:val="Normal"/>
    <w:link w:val="Heading6Char"/>
    <w:uiPriority w:val="99"/>
    <w:qFormat/>
    <w:pPr>
      <w:keepNext/>
      <w:spacing w:after="0pt" w:line="12pt" w:lineRule="auto"/>
      <w:jc w:val="center"/>
      <w:outlineLvl w:val="5"/>
    </w:pPr>
    <w:rPr>
      <w:rFonts w:ascii="Times New Roman" w:hAnsi="Times New Roman" w:cs="Times New Roman"/>
      <w:sz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customStyle="1" w:styleId="Heading6Char">
    <w:name w:val="Heading 6 Char"/>
    <w:link w:val="Heading6"/>
    <w:uiPriority w:val="99"/>
    <w:locked/>
    <w:rPr>
      <w:rFonts w:ascii="Times New Roman" w:hAnsi="Times New Roman" w:cs="Times New Roman"/>
      <w:sz w:val="28"/>
      <w:lang w:bidi="ar-SA"/>
    </w:rPr>
  </w:style>
  <w:style w:type="paragraph" w:styleId="ListParagraph">
    <w:name w:val="List Paragraph"/>
    <w:basedOn w:val="Normal"/>
    <w:uiPriority w:val="99"/>
    <w:qFormat/>
    <w:pPr>
      <w:ind w:start="36pt"/>
      <w:contextualSpacing/>
    </w:pPr>
  </w:style>
  <w:style w:type="paragraph" w:styleId="Header">
    <w:name w:val="header"/>
    <w:basedOn w:val="Normal"/>
    <w:link w:val="HeaderChar"/>
    <w:uiPriority w:val="99"/>
    <w:pPr>
      <w:tabs>
        <w:tab w:val="center" w:pos="234pt"/>
        <w:tab w:val="end" w:pos="468pt"/>
      </w:tabs>
      <w:spacing w:after="0pt" w:line="12pt" w:lineRule="auto"/>
    </w:pPr>
  </w:style>
  <w:style w:type="character" w:customStyle="1" w:styleId="HeaderChar">
    <w:name w:val="Header Char"/>
    <w:link w:val="Header"/>
    <w:uiPriority w:val="99"/>
    <w:locked/>
    <w:rPr>
      <w:rFonts w:cs="Times New Roman"/>
    </w:rPr>
  </w:style>
  <w:style w:type="paragraph" w:styleId="Footer">
    <w:name w:val="footer"/>
    <w:basedOn w:val="Normal"/>
    <w:link w:val="FooterChar"/>
    <w:uiPriority w:val="99"/>
    <w:pPr>
      <w:tabs>
        <w:tab w:val="center" w:pos="234pt"/>
        <w:tab w:val="end" w:pos="468pt"/>
      </w:tabs>
      <w:spacing w:after="0pt" w:line="12pt" w:lineRule="auto"/>
    </w:pPr>
  </w:style>
  <w:style w:type="character" w:customStyle="1" w:styleId="FooterChar">
    <w:name w:val="Footer Char"/>
    <w:link w:val="Footer"/>
    <w:uiPriority w:val="99"/>
    <w:locked/>
    <w:rPr>
      <w:rFonts w:cs="Times New Roman"/>
    </w:rPr>
  </w:style>
  <w:style w:type="paragraph" w:styleId="Caption">
    <w:name w:val="caption"/>
    <w:basedOn w:val="Normal"/>
    <w:next w:val="Normal"/>
    <w:uiPriority w:val="99"/>
    <w:qFormat/>
    <w:pPr>
      <w:spacing w:after="0pt" w:line="12pt" w:lineRule="auto"/>
    </w:pPr>
    <w:rPr>
      <w:rFonts w:ascii="Times New Roman" w:hAnsi="Times New Roman" w:cs="Times New Roman"/>
      <w:sz w:val="36"/>
      <w:lang w:bidi="ar-SA"/>
    </w:rPr>
  </w:style>
  <w:style w:type="table" w:styleId="TableGrid">
    <w:name w:val="Table Grid"/>
    <w:basedOn w:val="TableNormal"/>
    <w:uiPriority w:val="39"/>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pPr>
      <w:spacing w:after="0pt" w:line="12pt" w:lineRule="auto"/>
    </w:pPr>
    <w:rPr>
      <w:rFonts w:ascii="Tahoma" w:hAnsi="Tahoma"/>
      <w:sz w:val="16"/>
      <w:szCs w:val="14"/>
    </w:rPr>
  </w:style>
  <w:style w:type="character" w:customStyle="1" w:styleId="BalloonTextChar">
    <w:name w:val="Balloon Text Char"/>
    <w:link w:val="BalloonText"/>
    <w:uiPriority w:val="99"/>
    <w:semiHidden/>
    <w:rPr>
      <w:rFonts w:ascii="Tahoma" w:hAnsi="Tahoma"/>
      <w:sz w:val="16"/>
      <w:szCs w:val="14"/>
      <w:lang w:bidi="hi-IN"/>
    </w:rPr>
  </w:style>
  <w:style w:type="paragraph" w:customStyle="1" w:styleId="Default">
    <w:name w:val="Default"/>
    <w:pPr>
      <w:autoSpaceDE w:val="0"/>
      <w:autoSpaceDN w:val="0"/>
      <w:adjustRightInd w:val="0"/>
    </w:pPr>
    <w:rPr>
      <w:rFonts w:ascii="Verdana" w:hAnsi="Verdana" w:cs="Verdana"/>
      <w:color w:val="000000"/>
      <w:sz w:val="24"/>
      <w:szCs w:val="24"/>
      <w:lang w:val="en-US"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284432042">
      <w:bodyDiv w:val="1"/>
      <w:marLeft w:val="0pt"/>
      <w:marRight w:val="0pt"/>
      <w:marTop w:val="0pt"/>
      <w:marBottom w:val="0pt"/>
      <w:divBdr>
        <w:top w:val="none" w:sz="0" w:space="0" w:color="auto"/>
        <w:left w:val="none" w:sz="0" w:space="0" w:color="auto"/>
        <w:bottom w:val="none" w:sz="0" w:space="0" w:color="auto"/>
        <w:right w:val="none" w:sz="0" w:space="0" w:color="auto"/>
      </w:divBdr>
    </w:div>
    <w:div w:id="1139691045">
      <w:bodyDiv w:val="1"/>
      <w:marLeft w:val="0pt"/>
      <w:marRight w:val="0pt"/>
      <w:marTop w:val="0pt"/>
      <w:marBottom w:val="0pt"/>
      <w:divBdr>
        <w:top w:val="none" w:sz="0" w:space="0" w:color="auto"/>
        <w:left w:val="none" w:sz="0" w:space="0" w:color="auto"/>
        <w:bottom w:val="none" w:sz="0" w:space="0" w:color="auto"/>
        <w:right w:val="none" w:sz="0" w:space="0" w:color="auto"/>
      </w:divBdr>
    </w:div>
    <w:div w:id="1182862644">
      <w:bodyDiv w:val="1"/>
      <w:marLeft w:val="0pt"/>
      <w:marRight w:val="0pt"/>
      <w:marTop w:val="0pt"/>
      <w:marBottom w:val="0pt"/>
      <w:divBdr>
        <w:top w:val="none" w:sz="0" w:space="0" w:color="auto"/>
        <w:left w:val="none" w:sz="0" w:space="0" w:color="auto"/>
        <w:bottom w:val="none" w:sz="0" w:space="0" w:color="auto"/>
        <w:right w:val="none" w:sz="0" w:space="0" w:color="auto"/>
      </w:divBdr>
    </w:div>
    <w:div w:id="1372612991">
      <w:bodyDiv w:val="1"/>
      <w:marLeft w:val="0pt"/>
      <w:marRight w:val="0pt"/>
      <w:marTop w:val="0pt"/>
      <w:marBottom w:val="0pt"/>
      <w:divBdr>
        <w:top w:val="none" w:sz="0" w:space="0" w:color="auto"/>
        <w:left w:val="none" w:sz="0" w:space="0" w:color="auto"/>
        <w:bottom w:val="none" w:sz="0" w:space="0" w:color="auto"/>
        <w:right w:val="none" w:sz="0" w:space="0" w:color="auto"/>
      </w:divBdr>
    </w:div>
    <w:div w:id="2007588288">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image" Target="media/image1.png"/><Relationship Id="rId13" Type="http://purl.oclc.org/ooxml/officeDocument/relationships/theme" Target="theme/theme1.xml"/><Relationship Id="rId3" Type="http://purl.oclc.org/ooxml/officeDocument/relationships/styles" Target="styles.xml"/><Relationship Id="rId7" Type="http://purl.oclc.org/ooxml/officeDocument/relationships/endnotes" Target="endnotes.xml"/><Relationship Id="rId12" Type="http://purl.oclc.org/ooxml/officeDocument/relationships/fontTable" Target="fontTable.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1.xml"/><Relationship Id="rId5" Type="http://purl.oclc.org/ooxml/officeDocument/relationships/webSettings" Target="webSettings.xml"/><Relationship Id="rId10" Type="http://purl.oclc.org/ooxml/officeDocument/relationships/header" Target="header1.xml"/><Relationship Id="rId4" Type="http://purl.oclc.org/ooxml/officeDocument/relationships/settings" Target="settings.xml"/><Relationship Id="rId9" Type="http://purl.oclc.org/ooxml/officeDocument/relationships/image" Target="cid:image003.png@01D827DC.F3890040"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ECBF216C-DCA2-4BAC-B84A-A5FF767DCDB4}">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173</TotalTime>
  <Pages>5</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PRE-BID CLARIFICATIONS</vt:lpstr>
    </vt:vector>
  </TitlesOfParts>
  <Company>HCL</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PRE-BID CLARIFICATIONS</dc:title>
  <dc:subject/>
  <dc:creator>bhel</dc:creator>
  <cp:keywords/>
  <cp:lastModifiedBy>Vakati Silpa {वाकाटि शिल्पा}</cp:lastModifiedBy>
  <cp:revision>43</cp:revision>
  <cp:lastPrinted>2022-02-24T14:32:00Z</cp:lastPrinted>
  <dcterms:created xsi:type="dcterms:W3CDTF">2022-02-21T09:27:00Z</dcterms:created>
  <dcterms:modified xsi:type="dcterms:W3CDTF">2022-02-28T10:48:00Z</dcterms:modified>
</cp:coreProperties>
</file>